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268" w:rsidRDefault="00941D4F">
      <w:pPr>
        <w:pStyle w:val="Header"/>
        <w:tabs>
          <w:tab w:val="clear" w:pos="4536"/>
          <w:tab w:val="clear" w:pos="9072"/>
          <w:tab w:val="right" w:pos="9282"/>
          <w:tab w:val="right" w:pos="9492"/>
        </w:tabs>
        <w:snapToGrid w:val="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1</w:t>
      </w:r>
      <w:r>
        <w:rPr>
          <w:rFonts w:ascii="Times New Roman" w:eastAsia="宋体" w:hAnsi="Times New Roman" w:hint="eastAsia"/>
          <w:sz w:val="22"/>
          <w:szCs w:val="22"/>
          <w:lang w:eastAsia="zh-CN"/>
        </w:rPr>
        <w:t>2</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30</w:t>
      </w:r>
      <w:r>
        <w:rPr>
          <w:rFonts w:ascii="Times New Roman" w:eastAsia="宋体" w:hAnsi="Times New Roman"/>
          <w:sz w:val="22"/>
          <w:szCs w:val="22"/>
          <w:lang w:eastAsia="zh-CN"/>
        </w:rPr>
        <w:t>0</w:t>
      </w:r>
      <w:r>
        <w:rPr>
          <w:rFonts w:ascii="Times New Roman" w:eastAsia="宋体" w:hAnsi="Times New Roman" w:hint="eastAsia"/>
          <w:sz w:val="22"/>
          <w:szCs w:val="22"/>
          <w:lang w:eastAsia="zh-CN"/>
        </w:rPr>
        <w:t>183</w:t>
      </w:r>
    </w:p>
    <w:p w:rsidR="00115268" w:rsidRDefault="00941D4F">
      <w:pPr>
        <w:snapToGrid w:val="0"/>
        <w:spacing w:line="240" w:lineRule="auto"/>
        <w:rPr>
          <w:rFonts w:eastAsia="宋体"/>
          <w:b/>
          <w:sz w:val="22"/>
        </w:rPr>
      </w:pPr>
      <w:r>
        <w:rPr>
          <w:rFonts w:eastAsia="宋体" w:hint="eastAsia"/>
          <w:b/>
          <w:sz w:val="22"/>
        </w:rPr>
        <w:t>Athens</w:t>
      </w:r>
      <w:r>
        <w:rPr>
          <w:b/>
          <w:sz w:val="22"/>
        </w:rPr>
        <w:t xml:space="preserve">, </w:t>
      </w:r>
      <w:r>
        <w:rPr>
          <w:rFonts w:eastAsia="宋体" w:hint="eastAsia"/>
          <w:b/>
          <w:sz w:val="22"/>
        </w:rPr>
        <w:t>Greece</w:t>
      </w:r>
      <w:r>
        <w:rPr>
          <w:b/>
          <w:sz w:val="22"/>
          <w:lang w:eastAsia="ja-JP"/>
        </w:rPr>
        <w:t xml:space="preserve">, </w:t>
      </w:r>
      <w:r>
        <w:rPr>
          <w:rFonts w:eastAsia="宋体" w:hint="eastAsia"/>
          <w:b/>
          <w:sz w:val="22"/>
        </w:rPr>
        <w:t>February</w:t>
      </w:r>
      <w:r>
        <w:rPr>
          <w:rFonts w:eastAsia="宋体"/>
          <w:b/>
          <w:sz w:val="22"/>
        </w:rPr>
        <w:t xml:space="preserve"> </w:t>
      </w:r>
      <w:r>
        <w:rPr>
          <w:rFonts w:eastAsia="宋体" w:hint="eastAsia"/>
          <w:b/>
          <w:sz w:val="22"/>
        </w:rPr>
        <w:t>27</w:t>
      </w:r>
      <w:r>
        <w:rPr>
          <w:rFonts w:eastAsia="宋体"/>
          <w:b/>
          <w:sz w:val="22"/>
          <w:vertAlign w:val="superscript"/>
        </w:rPr>
        <w:t>th</w:t>
      </w:r>
      <w:r>
        <w:rPr>
          <w:rFonts w:eastAsia="MS Mincho"/>
          <w:b/>
          <w:sz w:val="22"/>
          <w:lang w:eastAsia="ja-JP"/>
        </w:rPr>
        <w:t xml:space="preserve"> –</w:t>
      </w:r>
      <w:r>
        <w:rPr>
          <w:rFonts w:eastAsia="MS Mincho"/>
          <w:b/>
          <w:sz w:val="22"/>
          <w:lang w:eastAsia="en-US"/>
        </w:rPr>
        <w:t xml:space="preserve"> </w:t>
      </w:r>
      <w:r>
        <w:rPr>
          <w:rFonts w:eastAsia="宋体" w:hint="eastAsia"/>
          <w:b/>
          <w:sz w:val="22"/>
        </w:rPr>
        <w:t>3</w:t>
      </w:r>
      <w:r>
        <w:rPr>
          <w:rFonts w:eastAsia="宋体" w:hint="eastAsia"/>
          <w:b/>
          <w:sz w:val="22"/>
          <w:vertAlign w:val="superscript"/>
        </w:rPr>
        <w:t>rd</w:t>
      </w:r>
      <w:r>
        <w:rPr>
          <w:rFonts w:eastAsia="MS Mincho"/>
          <w:b/>
          <w:sz w:val="22"/>
          <w:lang w:eastAsia="ja-JP"/>
        </w:rPr>
        <w:t>, 20</w:t>
      </w:r>
      <w:r>
        <w:rPr>
          <w:rFonts w:eastAsia="宋体"/>
          <w:b/>
          <w:sz w:val="22"/>
        </w:rPr>
        <w:t>2</w:t>
      </w:r>
      <w:r>
        <w:rPr>
          <w:rFonts w:eastAsia="宋体" w:hint="eastAsia"/>
          <w:b/>
          <w:sz w:val="22"/>
        </w:rPr>
        <w:t>3</w:t>
      </w:r>
    </w:p>
    <w:p w:rsidR="00115268" w:rsidRDefault="00941D4F">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115268" w:rsidRDefault="00941D4F">
      <w:pPr>
        <w:pStyle w:val="Header"/>
        <w:tabs>
          <w:tab w:val="left" w:pos="1800"/>
        </w:tabs>
        <w:snapToGrid w:val="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sz w:val="22"/>
          <w:szCs w:val="22"/>
        </w:rPr>
        <w:t>CSI enhancement for high/medium UE velocities and CJT</w:t>
      </w:r>
    </w:p>
    <w:p w:rsidR="00115268" w:rsidRDefault="00941D4F">
      <w:pPr>
        <w:pStyle w:val="Header"/>
        <w:tabs>
          <w:tab w:val="left" w:pos="1800"/>
        </w:tabs>
        <w:snapToGrid w:val="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9.1.2</w:t>
      </w:r>
    </w:p>
    <w:p w:rsidR="00115268" w:rsidRDefault="00941D4F">
      <w:pPr>
        <w:pBdr>
          <w:bottom w:val="single" w:sz="6" w:space="1" w:color="auto"/>
        </w:pBdr>
        <w:snapToGrid w:val="0"/>
        <w:spacing w:after="24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115268" w:rsidRDefault="00941D4F">
      <w:pPr>
        <w:numPr>
          <w:ilvl w:val="0"/>
          <w:numId w:val="8"/>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115268" w:rsidRDefault="00941D4F">
      <w:pPr>
        <w:snapToGrid w:val="0"/>
        <w:spacing w:before="120" w:afterLines="50" w:after="120" w:line="300" w:lineRule="auto"/>
        <w:jc w:val="both"/>
      </w:pPr>
      <w:r>
        <w:rPr>
          <w:rFonts w:eastAsia="微软雅黑" w:hint="eastAsia"/>
          <w:szCs w:val="20"/>
          <w:lang w:val="en-GB"/>
        </w:rPr>
        <w:t>I</w:t>
      </w:r>
      <w:r>
        <w:rPr>
          <w:rFonts w:eastAsia="微软雅黑"/>
          <w:szCs w:val="20"/>
          <w:lang w:val="en-GB"/>
        </w:rPr>
        <w:t xml:space="preserve">n RAN#93, </w:t>
      </w:r>
      <w:r>
        <w:rPr>
          <w:szCs w:val="20"/>
        </w:rPr>
        <w:t>a</w:t>
      </w:r>
      <w:r>
        <w:rPr>
          <w:rFonts w:hint="eastAsia"/>
          <w:szCs w:val="20"/>
        </w:rPr>
        <w:t xml:space="preserve"> new WID </w:t>
      </w:r>
      <w:r>
        <w:rPr>
          <w:szCs w:val="20"/>
        </w:rPr>
        <w:t xml:space="preserve">for MIMO evolution for downlink and uplink </w:t>
      </w:r>
      <w:r>
        <w:rPr>
          <w:rFonts w:hint="eastAsia"/>
          <w:szCs w:val="20"/>
        </w:rPr>
        <w:t>was</w:t>
      </w:r>
      <w:r>
        <w:rPr>
          <w:szCs w:val="20"/>
        </w:rPr>
        <w:t xml:space="preserve"> approv</w:t>
      </w:r>
      <w:r>
        <w:rPr>
          <w:rFonts w:hint="eastAsia"/>
          <w:szCs w:val="20"/>
        </w:rPr>
        <w:t>ed</w:t>
      </w:r>
      <w:r>
        <w:rPr>
          <w:szCs w:val="20"/>
        </w:rPr>
        <w:t xml:space="preserve"> for Rel-18 [1]. </w:t>
      </w: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two aspects corresponding to CSI enhancement(s) are captured, i.e., CSI enhancement for high/medium UE velocities by exploiting time-domain correlation/Doppler</w:t>
      </w:r>
      <w:r>
        <w:rPr>
          <w:rFonts w:eastAsia="微软雅黑"/>
          <w:szCs w:val="20"/>
        </w:rPr>
        <w:t>-domain information, and CSI enhancement for facilitating CJT operation. In this contribution, we elaborate our views on above two aspects, respectively</w:t>
      </w:r>
      <w:r>
        <w:t>.</w:t>
      </w:r>
    </w:p>
    <w:p w:rsidR="00115268" w:rsidRDefault="00941D4F">
      <w:pPr>
        <w:keepNext/>
        <w:widowControl w:val="0"/>
        <w:numPr>
          <w:ilvl w:val="0"/>
          <w:numId w:val="8"/>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CSI</w:t>
      </w:r>
      <w:r>
        <w:rPr>
          <w:rFonts w:eastAsia="Arial Unicode MS"/>
          <w:b/>
          <w:bCs/>
          <w:sz w:val="28"/>
          <w:szCs w:val="28"/>
        </w:rPr>
        <w:t xml:space="preserve"> enhancement for high/medium UE velocities</w:t>
      </w:r>
    </w:p>
    <w:p w:rsidR="00115268" w:rsidRDefault="00941D4F">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 xml:space="preserve">the aspects </w:t>
      </w:r>
      <w:r>
        <w:rPr>
          <w:rFonts w:eastAsia="微软雅黑"/>
          <w:szCs w:val="20"/>
          <w:lang w:val="en-GB"/>
        </w:rPr>
        <w:t>for Doppler related CSI enhancement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115268">
        <w:tc>
          <w:tcPr>
            <w:tcW w:w="9351" w:type="dxa"/>
          </w:tcPr>
          <w:p w:rsidR="00115268" w:rsidRDefault="00941D4F">
            <w:pPr>
              <w:numPr>
                <w:ilvl w:val="0"/>
                <w:numId w:val="9"/>
              </w:numPr>
              <w:overflowPunct w:val="0"/>
              <w:autoSpaceDE w:val="0"/>
              <w:autoSpaceDN w:val="0"/>
              <w:adjustRightInd w:val="0"/>
              <w:snapToGrid w:val="0"/>
              <w:spacing w:beforeLines="50" w:before="120" w:after="0" w:line="240" w:lineRule="auto"/>
              <w:jc w:val="both"/>
              <w:textAlignment w:val="baseline"/>
              <w:rPr>
                <w:bCs/>
              </w:rPr>
            </w:pPr>
            <w:r>
              <w:rPr>
                <w:bCs/>
              </w:rPr>
              <w:t>Study, and if justified, specify CSI reporting enhancement for high/medium UE velocities by exploiting time-domain correlation/Doppler-domain information to assist DL precoding, targeting FR1, as fol</w:t>
            </w:r>
            <w:r>
              <w:rPr>
                <w:bCs/>
              </w:rPr>
              <w:t>lows:</w:t>
            </w:r>
          </w:p>
          <w:p w:rsidR="00115268" w:rsidRDefault="00941D4F">
            <w:pPr>
              <w:numPr>
                <w:ilvl w:val="1"/>
                <w:numId w:val="10"/>
              </w:numPr>
              <w:overflowPunct w:val="0"/>
              <w:autoSpaceDE w:val="0"/>
              <w:autoSpaceDN w:val="0"/>
              <w:adjustRightInd w:val="0"/>
              <w:snapToGrid w:val="0"/>
              <w:spacing w:beforeLines="50" w:before="120" w:after="0" w:line="240" w:lineRule="auto"/>
              <w:jc w:val="both"/>
              <w:textAlignment w:val="baseline"/>
              <w:rPr>
                <w:bCs/>
              </w:rPr>
            </w:pPr>
            <w:r>
              <w:rPr>
                <w:bCs/>
              </w:rPr>
              <w:t>Rel-16/17 Type-II codebook refinement, without modification to the spatial and frequency domain basis</w:t>
            </w:r>
          </w:p>
          <w:p w:rsidR="00115268" w:rsidRDefault="00941D4F">
            <w:pPr>
              <w:numPr>
                <w:ilvl w:val="1"/>
                <w:numId w:val="10"/>
              </w:numPr>
              <w:overflowPunct w:val="0"/>
              <w:autoSpaceDE w:val="0"/>
              <w:autoSpaceDN w:val="0"/>
              <w:adjustRightInd w:val="0"/>
              <w:snapToGrid w:val="0"/>
              <w:spacing w:beforeLines="50" w:before="120" w:after="120" w:line="240" w:lineRule="auto"/>
              <w:ind w:left="1259"/>
              <w:jc w:val="both"/>
              <w:textAlignment w:val="baseline"/>
              <w:rPr>
                <w:bCs/>
              </w:rPr>
            </w:pPr>
            <w:r>
              <w:rPr>
                <w:bCs/>
              </w:rPr>
              <w:t>UE reporting of time-domain channel properties measured via CSI-RS for tracking</w:t>
            </w:r>
            <w:r>
              <w:rPr>
                <w:szCs w:val="20"/>
              </w:rPr>
              <w:t xml:space="preserve"> </w:t>
            </w:r>
          </w:p>
        </w:tc>
      </w:tr>
    </w:tbl>
    <w:p w:rsidR="00115268" w:rsidRDefault="00941D4F">
      <w:pPr>
        <w:numPr>
          <w:ilvl w:val="1"/>
          <w:numId w:val="8"/>
        </w:numPr>
        <w:tabs>
          <w:tab w:val="clear" w:pos="576"/>
        </w:tabs>
        <w:snapToGrid w:val="0"/>
        <w:spacing w:before="240" w:afterLines="50" w:after="120" w:line="240" w:lineRule="auto"/>
        <w:ind w:left="567" w:hanging="567"/>
        <w:jc w:val="both"/>
        <w:outlineLvl w:val="1"/>
      </w:pPr>
      <w:r>
        <w:rPr>
          <w:rFonts w:eastAsia="宋体"/>
          <w:b/>
          <w:sz w:val="24"/>
          <w:szCs w:val="20"/>
        </w:rPr>
        <w:t>Type-II codebook refinement</w:t>
      </w:r>
    </w:p>
    <w:p w:rsidR="00115268" w:rsidRDefault="00941D4F">
      <w:pPr>
        <w:tabs>
          <w:tab w:val="left" w:pos="7938"/>
        </w:tabs>
        <w:snapToGrid w:val="0"/>
        <w:spacing w:before="240" w:afterLines="50" w:after="120" w:line="240" w:lineRule="auto"/>
        <w:jc w:val="both"/>
        <w:outlineLvl w:val="2"/>
        <w:rPr>
          <w:rFonts w:eastAsia="宋体"/>
          <w:b/>
          <w:bCs/>
          <w:sz w:val="21"/>
          <w:szCs w:val="21"/>
        </w:rPr>
      </w:pPr>
      <w:r>
        <w:rPr>
          <w:rFonts w:eastAsia="宋体" w:hint="eastAsia"/>
          <w:b/>
          <w:bCs/>
          <w:sz w:val="21"/>
          <w:szCs w:val="21"/>
        </w:rPr>
        <w:t>2.1.1 Doppler-domain DFT basis</w:t>
      </w:r>
    </w:p>
    <w:p w:rsidR="00115268" w:rsidRDefault="00941D4F">
      <w:pPr>
        <w:numPr>
          <w:ilvl w:val="255"/>
          <w:numId w:val="0"/>
        </w:numPr>
        <w:spacing w:after="120" w:line="240" w:lineRule="auto"/>
        <w:jc w:val="both"/>
      </w:pPr>
      <w:r>
        <w:rPr>
          <w:rFonts w:hint="eastAsia"/>
        </w:rPr>
        <w:t xml:space="preserve">In </w:t>
      </w:r>
      <w:r>
        <w:rPr>
          <w:rFonts w:hint="eastAsia"/>
        </w:rPr>
        <w:t>RAN1#11</w:t>
      </w:r>
      <w:r>
        <w:rPr>
          <w:rFonts w:eastAsia="宋体" w:hint="eastAsia"/>
        </w:rPr>
        <w:t>1</w:t>
      </w:r>
      <w:r>
        <w:rPr>
          <w:rFonts w:hint="eastAsia"/>
        </w:rPr>
        <w:t xml:space="preserve">, the following agreements on </w:t>
      </w:r>
      <w:r>
        <w:rPr>
          <w:rFonts w:eastAsia="宋体" w:hint="eastAsia"/>
        </w:rPr>
        <w:t>the number of selected</w:t>
      </w:r>
      <w:r>
        <w:t xml:space="preserve"> </w:t>
      </w:r>
      <w:r>
        <w:rPr>
          <w:rFonts w:hint="eastAsia"/>
        </w:rPr>
        <w:t>Doppler-Domain DFT basis</w:t>
      </w:r>
      <w:r>
        <w:t xml:space="preserve"> </w:t>
      </w:r>
      <w:r>
        <w:rPr>
          <w:rFonts w:hint="eastAsia"/>
        </w:rPr>
        <w:t>for high/medium UE velocities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268">
        <w:tc>
          <w:tcPr>
            <w:tcW w:w="9576" w:type="dxa"/>
          </w:tcPr>
          <w:p w:rsidR="00115268" w:rsidRDefault="00941D4F">
            <w:pPr>
              <w:spacing w:before="60" w:after="0" w:line="240" w:lineRule="auto"/>
              <w:jc w:val="both"/>
              <w:rPr>
                <w:rFonts w:eastAsia="Batang"/>
                <w:b/>
                <w:bCs/>
                <w:iCs/>
                <w:szCs w:val="20"/>
                <w:u w:val="single"/>
                <w:lang w:val="en-GB" w:eastAsia="en-US"/>
              </w:rPr>
            </w:pPr>
            <w:r>
              <w:rPr>
                <w:rFonts w:eastAsia="Batang"/>
                <w:b/>
                <w:bCs/>
                <w:iCs/>
                <w:szCs w:val="20"/>
                <w:u w:val="single"/>
                <w:lang w:val="en-GB" w:eastAsia="en-US"/>
              </w:rPr>
              <w:t>Agreement</w:t>
            </w:r>
          </w:p>
          <w:p w:rsidR="00115268" w:rsidRDefault="00941D4F">
            <w:p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For the Type-II codebook refinement for high/medium velocities, for N</w:t>
            </w:r>
            <w:r>
              <w:rPr>
                <w:rFonts w:ascii="Times" w:eastAsia="Batang" w:hAnsi="Times" w:cs="Times"/>
                <w:szCs w:val="20"/>
                <w:vertAlign w:val="subscript"/>
                <w:lang w:val="en-GB" w:eastAsia="en-US"/>
              </w:rPr>
              <w:t>4</w:t>
            </w:r>
            <w:r>
              <w:rPr>
                <w:rFonts w:ascii="Times" w:eastAsia="Batang" w:hAnsi="Times" w:cs="Times"/>
                <w:szCs w:val="20"/>
                <w:lang w:val="en-GB" w:eastAsia="en-US"/>
              </w:rPr>
              <w:t>&gt;</w:t>
            </w:r>
            <w:r>
              <w:rPr>
                <w:rFonts w:ascii="Times" w:eastAsia="Batang" w:hAnsi="Times" w:cs="Times"/>
                <w:bCs/>
                <w:szCs w:val="20"/>
                <w:lang w:val="en-GB" w:eastAsia="en-US"/>
              </w:rPr>
              <w:t>1</w:t>
            </w:r>
            <w:r>
              <w:rPr>
                <w:rFonts w:ascii="Times" w:eastAsia="Batang" w:hAnsi="Times" w:cs="Times"/>
                <w:szCs w:val="20"/>
                <w:lang w:val="en-GB" w:eastAsia="en-US"/>
              </w:rPr>
              <w:t xml:space="preserve">, regarding the parameter </w:t>
            </w:r>
            <w:r>
              <w:rPr>
                <w:rFonts w:ascii="Times" w:eastAsia="Batang" w:hAnsi="Times" w:cs="Times"/>
                <w:i/>
                <w:szCs w:val="20"/>
                <w:lang w:val="en-GB" w:eastAsia="en-US"/>
              </w:rPr>
              <w:t>Q</w:t>
            </w:r>
            <w:r>
              <w:rPr>
                <w:rFonts w:ascii="Times" w:eastAsia="Batang" w:hAnsi="Times" w:cs="Times"/>
                <w:szCs w:val="20"/>
                <w:lang w:val="en-GB" w:eastAsia="en-US"/>
              </w:rPr>
              <w:t xml:space="preserve">, at least </w:t>
            </w:r>
            <w:r>
              <w:rPr>
                <w:rFonts w:ascii="Times" w:eastAsia="Batang" w:hAnsi="Times" w:cs="Times"/>
                <w:i/>
                <w:szCs w:val="20"/>
                <w:lang w:val="en-GB" w:eastAsia="en-US"/>
              </w:rPr>
              <w:t>Q</w:t>
            </w:r>
            <w:r>
              <w:rPr>
                <w:rFonts w:ascii="Times" w:eastAsia="Batang" w:hAnsi="Times" w:cs="Times"/>
                <w:szCs w:val="20"/>
                <w:lang w:val="en-GB" w:eastAsia="en-US"/>
              </w:rPr>
              <w:t xml:space="preserve">=2 is supported. </w:t>
            </w:r>
          </w:p>
          <w:p w:rsidR="00115268" w:rsidRDefault="00941D4F">
            <w:pPr>
              <w:widowControl w:val="0"/>
              <w:numPr>
                <w:ilvl w:val="0"/>
                <w:numId w:val="11"/>
              </w:numPr>
              <w:snapToGrid w:val="0"/>
              <w:spacing w:after="0" w:line="240" w:lineRule="auto"/>
              <w:contextualSpacing/>
              <w:jc w:val="both"/>
              <w:rPr>
                <w:rFonts w:eastAsia="宋体"/>
                <w:szCs w:val="20"/>
                <w:lang w:val="en-GB"/>
              </w:rPr>
            </w:pPr>
            <w:r>
              <w:rPr>
                <w:rFonts w:ascii="Times" w:eastAsia="Batang" w:hAnsi="Times" w:cs="Times"/>
                <w:kern w:val="2"/>
                <w:sz w:val="21"/>
                <w:szCs w:val="20"/>
                <w:lang w:val="en-GB" w:eastAsia="en-US"/>
              </w:rPr>
              <w:t xml:space="preserve">FFS: Whether </w:t>
            </w:r>
            <w:r>
              <w:rPr>
                <w:rFonts w:ascii="Times" w:eastAsia="Batang" w:hAnsi="Times" w:cs="Times"/>
                <w:i/>
                <w:kern w:val="2"/>
                <w:sz w:val="21"/>
                <w:szCs w:val="20"/>
                <w:lang w:val="en-GB" w:eastAsia="en-US"/>
              </w:rPr>
              <w:t>Q</w:t>
            </w:r>
            <w:r>
              <w:rPr>
                <w:rFonts w:ascii="Times" w:eastAsia="Batang" w:hAnsi="Times" w:cs="Times"/>
                <w:kern w:val="2"/>
                <w:sz w:val="21"/>
                <w:szCs w:val="20"/>
                <w:lang w:val="en-GB" w:eastAsia="en-US"/>
              </w:rPr>
              <w:t xml:space="preserve">=3 and/or </w:t>
            </w:r>
            <w:r>
              <w:rPr>
                <w:rFonts w:ascii="Times" w:eastAsia="Batang" w:hAnsi="Times" w:cs="Times"/>
                <w:i/>
                <w:kern w:val="2"/>
                <w:sz w:val="21"/>
                <w:szCs w:val="20"/>
                <w:lang w:val="en-GB" w:eastAsia="en-US"/>
              </w:rPr>
              <w:t>Q</w:t>
            </w:r>
            <w:r>
              <w:rPr>
                <w:rFonts w:ascii="Times" w:eastAsia="Batang" w:hAnsi="Times" w:cs="Times"/>
                <w:kern w:val="2"/>
                <w:sz w:val="21"/>
                <w:szCs w:val="20"/>
                <w:lang w:val="en-GB" w:eastAsia="en-US"/>
              </w:rPr>
              <w:t xml:space="preserve">=4 are also supported as other candidate value(s), as well as the supported Parameter Combination(s) </w:t>
            </w:r>
          </w:p>
          <w:p w:rsidR="00115268" w:rsidRDefault="00941D4F">
            <w:pPr>
              <w:spacing w:before="60" w:after="0" w:line="240" w:lineRule="auto"/>
              <w:jc w:val="both"/>
              <w:rPr>
                <w:rFonts w:eastAsia="Batang"/>
                <w:b/>
                <w:bCs/>
                <w:iCs/>
                <w:szCs w:val="20"/>
                <w:u w:val="single"/>
                <w:lang w:val="en-GB" w:eastAsia="en-US"/>
              </w:rPr>
            </w:pPr>
            <w:r>
              <w:rPr>
                <w:rFonts w:eastAsia="Batang"/>
                <w:b/>
                <w:bCs/>
                <w:iCs/>
                <w:szCs w:val="20"/>
                <w:u w:val="single"/>
                <w:lang w:val="en-GB" w:eastAsia="en-US"/>
              </w:rPr>
              <w:t>Agreement</w:t>
            </w:r>
          </w:p>
          <w:p w:rsidR="00115268" w:rsidRDefault="00941D4F">
            <w:pPr>
              <w:snapToGrid w:val="0"/>
              <w:spacing w:after="0" w:line="240" w:lineRule="auto"/>
              <w:rPr>
                <w:rFonts w:ascii="Times" w:eastAsia="Batang" w:hAnsi="Times"/>
                <w:szCs w:val="20"/>
                <w:lang w:val="en-GB" w:eastAsia="en-US"/>
              </w:rPr>
            </w:pPr>
            <w:r>
              <w:rPr>
                <w:rFonts w:ascii="Times" w:eastAsia="Batang" w:hAnsi="Times"/>
                <w:szCs w:val="20"/>
                <w:lang w:val="en-GB" w:eastAsia="en-US"/>
              </w:rPr>
              <w:t xml:space="preserve">For the Type-II codebook refinement for high/medium velocities, for </w:t>
            </w:r>
            <w:r>
              <w:rPr>
                <w:rFonts w:ascii="Times" w:eastAsia="Batang" w:hAnsi="Times"/>
                <w:i/>
                <w:szCs w:val="20"/>
                <w:lang w:val="en-GB" w:eastAsia="en-US"/>
              </w:rPr>
              <w:t>N</w:t>
            </w:r>
            <w:r>
              <w:rPr>
                <w:rFonts w:ascii="Times" w:eastAsia="Batang" w:hAnsi="Times"/>
                <w:szCs w:val="20"/>
                <w:vertAlign w:val="subscript"/>
                <w:lang w:val="en-GB" w:eastAsia="en-US"/>
              </w:rPr>
              <w:t>4</w:t>
            </w:r>
            <w:r>
              <w:rPr>
                <w:rFonts w:ascii="Times" w:eastAsia="Batang" w:hAnsi="Times"/>
                <w:szCs w:val="20"/>
                <w:lang w:val="en-GB" w:eastAsia="en-US"/>
              </w:rPr>
              <w:t>&gt;</w:t>
            </w:r>
            <w:r>
              <w:rPr>
                <w:rFonts w:ascii="Times" w:eastAsia="Batang" w:hAnsi="Times"/>
                <w:bCs/>
                <w:szCs w:val="20"/>
                <w:lang w:val="en-GB" w:eastAsia="en-US"/>
              </w:rPr>
              <w:t>1</w:t>
            </w:r>
            <w:r>
              <w:rPr>
                <w:rFonts w:ascii="Times" w:eastAsia="Batang" w:hAnsi="Times"/>
                <w:szCs w:val="20"/>
                <w:lang w:val="en-GB" w:eastAsia="en-US"/>
              </w:rPr>
              <w:t xml:space="preserve">, regarding parameter </w:t>
            </w:r>
            <w:r>
              <w:rPr>
                <w:rFonts w:ascii="Times" w:eastAsia="Batang" w:hAnsi="Times"/>
                <w:i/>
                <w:szCs w:val="20"/>
                <w:lang w:val="en-GB" w:eastAsia="en-US"/>
              </w:rPr>
              <w:t>Q</w:t>
            </w:r>
            <w:r>
              <w:rPr>
                <w:rFonts w:ascii="Times" w:eastAsia="Batang" w:hAnsi="Times"/>
                <w:szCs w:val="20"/>
                <w:lang w:val="en-GB" w:eastAsia="en-US"/>
              </w:rPr>
              <w:t xml:space="preserve">, </w:t>
            </w:r>
            <w:r>
              <w:rPr>
                <w:rFonts w:ascii="Times" w:eastAsia="Batang" w:hAnsi="Times"/>
                <w:szCs w:val="20"/>
                <w:lang w:val="en-GB" w:eastAsia="en-US"/>
              </w:rPr>
              <w:t>decide in RAN1#112 whether to support the additional values of 3 and/or 4</w:t>
            </w:r>
          </w:p>
          <w:p w:rsidR="00115268" w:rsidRDefault="00115268">
            <w:pPr>
              <w:snapToGrid w:val="0"/>
              <w:spacing w:after="0" w:line="240" w:lineRule="auto"/>
              <w:rPr>
                <w:rFonts w:eastAsia="宋体"/>
                <w:szCs w:val="20"/>
                <w:lang w:val="en-GB"/>
              </w:rPr>
            </w:pPr>
          </w:p>
        </w:tc>
      </w:tr>
    </w:tbl>
    <w:p w:rsidR="00115268" w:rsidRDefault="00941D4F">
      <w:pPr>
        <w:numPr>
          <w:ilvl w:val="255"/>
          <w:numId w:val="0"/>
        </w:numPr>
        <w:spacing w:before="120" w:after="120" w:line="240" w:lineRule="auto"/>
        <w:jc w:val="both"/>
        <w:rPr>
          <w:rFonts w:eastAsia="宋体"/>
        </w:rPr>
      </w:pPr>
      <w:r>
        <w:rPr>
          <w:rFonts w:eastAsia="宋体" w:hint="eastAsia"/>
        </w:rPr>
        <w:t xml:space="preserve">For the Rel-18 Type-II codebook refinement for high/medium velocities, the codebook structure depends on </w:t>
      </w:r>
      <w:r>
        <w:rPr>
          <w:rFonts w:eastAsia="宋体" w:hint="eastAsia"/>
          <w:i/>
          <w:iCs/>
        </w:rPr>
        <w:t>N</w:t>
      </w:r>
      <w:r>
        <w:rPr>
          <w:rFonts w:eastAsia="宋体" w:hint="eastAsia"/>
          <w:i/>
          <w:iCs/>
          <w:vertAlign w:val="subscript"/>
        </w:rPr>
        <w:t>4</w:t>
      </w:r>
      <w:r>
        <w:rPr>
          <w:rFonts w:eastAsia="宋体" w:hint="eastAsia"/>
        </w:rPr>
        <w:t xml:space="preserve">, the length of Doppler-domain DFT vector, which is configured by higher-layer signaling. There is no Doppler-domain compression for </w:t>
      </w:r>
      <w:r>
        <w:rPr>
          <w:rFonts w:eastAsia="宋体" w:hint="eastAsia"/>
          <w:i/>
          <w:iCs/>
        </w:rPr>
        <w:t>N</w:t>
      </w:r>
      <w:r>
        <w:rPr>
          <w:rFonts w:eastAsia="宋体" w:hint="eastAsia"/>
          <w:i/>
          <w:iCs/>
          <w:vertAlign w:val="subscript"/>
        </w:rPr>
        <w:t>4</w:t>
      </w:r>
      <w:r>
        <w:rPr>
          <w:rFonts w:eastAsia="宋体" w:hint="eastAsia"/>
          <w:i/>
          <w:iCs/>
        </w:rPr>
        <w:t>=1</w:t>
      </w:r>
      <w:r>
        <w:rPr>
          <w:rFonts w:eastAsia="宋体" w:hint="eastAsia"/>
        </w:rPr>
        <w:t xml:space="preserve">. However, for </w:t>
      </w:r>
      <w:r>
        <w:rPr>
          <w:rFonts w:eastAsia="宋体" w:hint="eastAsia"/>
          <w:i/>
          <w:iCs/>
        </w:rPr>
        <w:t>N</w:t>
      </w:r>
      <w:r>
        <w:rPr>
          <w:rFonts w:eastAsia="宋体" w:hint="eastAsia"/>
          <w:i/>
          <w:iCs/>
          <w:vertAlign w:val="subscript"/>
        </w:rPr>
        <w:t>4</w:t>
      </w:r>
      <w:r>
        <w:rPr>
          <w:rFonts w:eastAsia="宋体" w:hint="eastAsia"/>
          <w:i/>
          <w:iCs/>
        </w:rPr>
        <w:t>&gt;1</w:t>
      </w:r>
      <w:r>
        <w:rPr>
          <w:rFonts w:eastAsia="宋体" w:hint="eastAsia"/>
        </w:rPr>
        <w:t>, Doppler-</w:t>
      </w:r>
      <w:r>
        <w:t>domain</w:t>
      </w:r>
      <w:r>
        <w:rPr>
          <w:rFonts w:eastAsia="宋体" w:hint="eastAsia"/>
        </w:rPr>
        <w:t xml:space="preserve"> compression is considered and the number of selected Doppler-domain basis vector (d</w:t>
      </w:r>
      <w:r>
        <w:rPr>
          <w:rFonts w:eastAsia="宋体" w:hint="eastAsia"/>
        </w:rPr>
        <w:t xml:space="preserve">enoted as </w:t>
      </w:r>
      <w:r>
        <w:rPr>
          <w:rFonts w:eastAsia="宋体" w:hint="eastAsia"/>
          <w:i/>
          <w:iCs/>
        </w:rPr>
        <w:t>Q</w:t>
      </w:r>
      <w:r>
        <w:rPr>
          <w:rFonts w:eastAsia="宋体" w:hint="eastAsia"/>
        </w:rPr>
        <w:t>) plays meaningful role in performance.</w:t>
      </w:r>
      <w:r>
        <w:rPr>
          <w:rFonts w:eastAsia="宋体"/>
        </w:rPr>
        <w:t xml:space="preserve"> For instance, when</w:t>
      </w:r>
      <w:r>
        <w:rPr>
          <w:rFonts w:eastAsia="宋体" w:hint="eastAsia"/>
        </w:rPr>
        <w:t xml:space="preserve"> </w:t>
      </w:r>
      <w:r>
        <w:rPr>
          <w:rFonts w:eastAsia="宋体" w:hint="eastAsia"/>
          <w:i/>
          <w:iCs/>
        </w:rPr>
        <w:t>N</w:t>
      </w:r>
      <w:r>
        <w:rPr>
          <w:rFonts w:eastAsia="宋体" w:hint="eastAsia"/>
          <w:i/>
          <w:iCs/>
          <w:vertAlign w:val="subscript"/>
        </w:rPr>
        <w:t>4</w:t>
      </w:r>
      <w:r>
        <w:rPr>
          <w:rFonts w:eastAsia="宋体" w:hint="eastAsia"/>
          <w:i/>
          <w:iCs/>
        </w:rPr>
        <w:t>=5</w:t>
      </w:r>
      <w:r>
        <w:rPr>
          <w:rFonts w:eastAsia="宋体" w:hint="eastAsia"/>
        </w:rPr>
        <w:t xml:space="preserve"> or 10, four candidates {2, 3, 4, 5} or nine candidates {2, 3, 4, ..., 8, 9, 10} of </w:t>
      </w:r>
      <w:r>
        <w:rPr>
          <w:rFonts w:eastAsia="宋体" w:hint="eastAsia"/>
          <w:i/>
          <w:iCs/>
        </w:rPr>
        <w:t>Q</w:t>
      </w:r>
      <w:r>
        <w:rPr>
          <w:rFonts w:eastAsia="宋体" w:hint="eastAsia"/>
        </w:rPr>
        <w:t xml:space="preserve"> value can be selected theoretically. </w:t>
      </w:r>
    </w:p>
    <w:p w:rsidR="00115268" w:rsidRDefault="00941D4F">
      <w:pPr>
        <w:jc w:val="both"/>
        <w:rPr>
          <w:rFonts w:eastAsia="宋体"/>
        </w:rPr>
      </w:pPr>
      <w:r>
        <w:rPr>
          <w:rFonts w:eastAsia="宋体"/>
        </w:rPr>
        <w:t>Selecting</w:t>
      </w:r>
      <w:r>
        <w:rPr>
          <w:rFonts w:eastAsia="宋体" w:hint="eastAsia"/>
        </w:rPr>
        <w:t xml:space="preserve"> </w:t>
      </w:r>
      <w:r>
        <w:rPr>
          <w:rFonts w:eastAsia="宋体" w:hint="eastAsia"/>
          <w:i/>
          <w:iCs/>
        </w:rPr>
        <w:t>Q</w:t>
      </w:r>
      <w:r>
        <w:rPr>
          <w:rFonts w:eastAsia="宋体" w:hint="eastAsia"/>
        </w:rPr>
        <w:t xml:space="preserve"> from multiple </w:t>
      </w:r>
      <w:r>
        <w:rPr>
          <w:rFonts w:eastAsia="宋体"/>
        </w:rPr>
        <w:t xml:space="preserve">candidate </w:t>
      </w:r>
      <w:r>
        <w:rPr>
          <w:rFonts w:eastAsia="宋体" w:hint="eastAsia"/>
        </w:rPr>
        <w:t xml:space="preserve">values need </w:t>
      </w:r>
      <w:r>
        <w:rPr>
          <w:rFonts w:eastAsia="宋体"/>
        </w:rPr>
        <w:t xml:space="preserve">to </w:t>
      </w:r>
      <w:r>
        <w:rPr>
          <w:rFonts w:eastAsia="宋体" w:hint="eastAsia"/>
        </w:rPr>
        <w:t>take th</w:t>
      </w:r>
      <w:r>
        <w:rPr>
          <w:rFonts w:eastAsia="宋体"/>
        </w:rPr>
        <w:t>e following</w:t>
      </w:r>
      <w:r>
        <w:rPr>
          <w:rFonts w:eastAsia="宋体" w:hint="eastAsia"/>
        </w:rPr>
        <w:t xml:space="preserve"> factors into account, such as UE velocity, P/AP/SP CSI-RS configuration and the length of Doppler-domain DFT vector.</w:t>
      </w:r>
    </w:p>
    <w:p w:rsidR="00115268" w:rsidRDefault="00941D4F">
      <w:pPr>
        <w:pStyle w:val="ListParagraph"/>
        <w:numPr>
          <w:ilvl w:val="0"/>
          <w:numId w:val="12"/>
        </w:numPr>
        <w:snapToGrid w:val="0"/>
        <w:spacing w:beforeLines="30" w:before="72" w:afterLines="30" w:after="72" w:line="300" w:lineRule="auto"/>
        <w:ind w:firstLineChars="0"/>
        <w:jc w:val="both"/>
        <w:rPr>
          <w:rFonts w:eastAsia="宋体"/>
        </w:rPr>
      </w:pPr>
      <w:r>
        <w:rPr>
          <w:rFonts w:eastAsia="宋体"/>
        </w:rPr>
        <w:t xml:space="preserve">For example, if the UE velocity is 30 km/h, </w:t>
      </w:r>
      <w:r>
        <w:rPr>
          <w:rFonts w:eastAsia="宋体"/>
          <w:i/>
          <w:iCs/>
        </w:rPr>
        <w:t>Q</w:t>
      </w:r>
      <w:r>
        <w:rPr>
          <w:rFonts w:eastAsia="宋体"/>
        </w:rPr>
        <w:t xml:space="preserve">=2 works well. If the UE velocity is 60 km/h or 90km/h, the </w:t>
      </w:r>
      <w:r>
        <w:rPr>
          <w:rFonts w:ascii="Times" w:eastAsia="Batang" w:hAnsi="Times" w:cs="Times"/>
          <w:szCs w:val="20"/>
          <w:lang w:val="en-GB" w:eastAsia="en-US"/>
        </w:rPr>
        <w:t xml:space="preserve">number of selected DD </w:t>
      </w:r>
      <w:r>
        <w:rPr>
          <w:rFonts w:ascii="Times" w:eastAsia="Batang" w:hAnsi="Times" w:cs="Times"/>
          <w:szCs w:val="20"/>
          <w:lang w:val="en-GB" w:eastAsia="en-US"/>
        </w:rPr>
        <w:t>basis</w:t>
      </w:r>
      <w:r>
        <w:rPr>
          <w:rFonts w:ascii="Times" w:eastAsia="宋体" w:hAnsi="Times" w:cs="Times"/>
          <w:szCs w:val="20"/>
        </w:rPr>
        <w:t xml:space="preserve"> might be increased due to low-correlation of Doppler domain. </w:t>
      </w:r>
    </w:p>
    <w:p w:rsidR="00115268" w:rsidRDefault="00941D4F">
      <w:pPr>
        <w:snapToGrid w:val="0"/>
        <w:spacing w:beforeLines="30" w:before="72" w:afterLines="30" w:after="72" w:line="300" w:lineRule="auto"/>
        <w:jc w:val="both"/>
        <w:rPr>
          <w:rFonts w:eastAsia="等线"/>
        </w:rPr>
      </w:pPr>
      <w:r>
        <w:rPr>
          <w:rFonts w:eastAsia="宋体" w:hint="eastAsia"/>
        </w:rPr>
        <w:lastRenderedPageBreak/>
        <w:t xml:space="preserve">As the </w:t>
      </w:r>
      <w:r>
        <w:rPr>
          <w:rFonts w:eastAsia="宋体"/>
        </w:rPr>
        <w:t>a</w:t>
      </w:r>
      <w:r>
        <w:rPr>
          <w:rFonts w:eastAsia="宋体" w:hint="eastAsia"/>
        </w:rPr>
        <w:t>greements descri</w:t>
      </w:r>
      <w:r>
        <w:rPr>
          <w:rFonts w:eastAsia="宋体"/>
        </w:rPr>
        <w:t>bed</w:t>
      </w:r>
      <w:r>
        <w:rPr>
          <w:rFonts w:eastAsia="宋体" w:hint="eastAsia"/>
        </w:rPr>
        <w:t xml:space="preserve"> above, </w:t>
      </w:r>
      <w:r>
        <w:rPr>
          <w:rFonts w:eastAsia="宋体"/>
        </w:rPr>
        <w:t xml:space="preserve">multiple candidate values of </w:t>
      </w:r>
      <w:r>
        <w:rPr>
          <w:rFonts w:eastAsia="宋体"/>
          <w:i/>
          <w:iCs/>
        </w:rPr>
        <w:t>Q</w:t>
      </w:r>
      <w:r>
        <w:rPr>
          <w:rFonts w:eastAsia="宋体"/>
        </w:rPr>
        <w:t xml:space="preserve"> are </w:t>
      </w:r>
      <w:r>
        <w:rPr>
          <w:rFonts w:eastAsia="宋体" w:hint="eastAsia"/>
        </w:rPr>
        <w:t>discussed</w:t>
      </w:r>
      <w:r>
        <w:rPr>
          <w:rFonts w:eastAsia="宋体"/>
        </w:rPr>
        <w:t xml:space="preserve"> for high/medium velocities and its maximum value might consider </w:t>
      </w:r>
      <w:r>
        <w:rPr>
          <w:rFonts w:ascii="Times" w:eastAsia="宋体" w:hAnsi="Times" w:cs="Times"/>
          <w:szCs w:val="20"/>
        </w:rPr>
        <w:t>the performance of PMI compression</w:t>
      </w:r>
      <w:r>
        <w:rPr>
          <w:rFonts w:eastAsia="宋体"/>
        </w:rPr>
        <w:t>.</w:t>
      </w:r>
      <w:r>
        <w:rPr>
          <w:rFonts w:eastAsia="宋体" w:hint="eastAsia"/>
        </w:rPr>
        <w:t xml:space="preserve"> </w:t>
      </w:r>
      <w:r>
        <w:t xml:space="preserve">For </w:t>
      </w:r>
      <w:r>
        <w:rPr>
          <w:rFonts w:eastAsia="宋体" w:hint="eastAsia"/>
        </w:rPr>
        <w:t xml:space="preserve">comparing parameter </w:t>
      </w:r>
      <w:r>
        <w:rPr>
          <w:rFonts w:eastAsia="宋体" w:hint="eastAsia"/>
          <w:i/>
          <w:iCs/>
        </w:rPr>
        <w:t>Q</w:t>
      </w:r>
      <w:proofErr w:type="gramStart"/>
      <w:r>
        <w:rPr>
          <w:rFonts w:eastAsia="宋体" w:hint="eastAsia"/>
        </w:rPr>
        <w:t>={</w:t>
      </w:r>
      <w:proofErr w:type="gramEnd"/>
      <w:r>
        <w:rPr>
          <w:rFonts w:eastAsia="宋体" w:hint="eastAsia"/>
        </w:rPr>
        <w:t xml:space="preserve">3, 4, 5} to </w:t>
      </w:r>
      <w:r>
        <w:rPr>
          <w:rFonts w:eastAsia="宋体" w:hint="eastAsia"/>
          <w:i/>
          <w:iCs/>
        </w:rPr>
        <w:t>Q</w:t>
      </w:r>
      <w:r>
        <w:rPr>
          <w:rFonts w:eastAsia="宋体" w:hint="eastAsia"/>
        </w:rPr>
        <w:t>=2 further</w:t>
      </w:r>
      <w:r>
        <w:t xml:space="preserve"> for Doppler-domain CSI, we have </w:t>
      </w:r>
      <w:r>
        <w:rPr>
          <w:rFonts w:eastAsia="宋体" w:hint="eastAsia"/>
        </w:rPr>
        <w:t>more</w:t>
      </w:r>
      <w:r>
        <w:t xml:space="preserve"> evaluation for candidate parameter</w:t>
      </w:r>
      <w:r>
        <w:rPr>
          <w:rFonts w:eastAsia="宋体" w:hint="eastAsia"/>
        </w:rPr>
        <w:t>s</w:t>
      </w:r>
      <w:r>
        <w:t xml:space="preserve"> combination based on </w:t>
      </w:r>
      <w:r>
        <w:rPr>
          <w:rFonts w:eastAsia="宋体" w:hint="eastAsia"/>
        </w:rPr>
        <w:t>supported</w:t>
      </w:r>
      <w:r>
        <w:t xml:space="preserve"> values for </w:t>
      </w:r>
      <w:proofErr w:type="spellStart"/>
      <w:r>
        <w:t>eTypeII</w:t>
      </w:r>
      <w:proofErr w:type="spellEnd"/>
      <w:r>
        <w:t xml:space="preserve"> CSI</w:t>
      </w:r>
      <w:r>
        <w:rPr>
          <w:rFonts w:hint="eastAsia"/>
        </w:rPr>
        <w:t>.</w:t>
      </w:r>
      <w:r>
        <w:t xml:space="preserve"> </w:t>
      </w:r>
      <w:r>
        <w:rPr>
          <w:rFonts w:eastAsia="宋体"/>
        </w:rPr>
        <w:t>Evaluation results</w:t>
      </w:r>
      <w:r>
        <w:rPr>
          <w:rFonts w:eastAsia="宋体" w:hint="eastAsia"/>
        </w:rPr>
        <w:t xml:space="preserve"> are shown in Figure</w:t>
      </w:r>
      <w:r>
        <w:rPr>
          <w:rFonts w:eastAsia="宋体"/>
        </w:rPr>
        <w:t xml:space="preserve"> </w:t>
      </w:r>
      <w:r>
        <w:rPr>
          <w:rFonts w:eastAsia="宋体" w:hint="eastAsia"/>
        </w:rPr>
        <w:t xml:space="preserve">1. </w:t>
      </w:r>
      <w:r>
        <w:rPr>
          <w:rFonts w:eastAsia="等线"/>
          <w:szCs w:val="20"/>
        </w:rPr>
        <w:t xml:space="preserve">In terms of average UPT, the cases of </w:t>
      </w:r>
      <w:r>
        <w:rPr>
          <w:rFonts w:eastAsia="等线"/>
          <w:i/>
          <w:iCs/>
          <w:szCs w:val="20"/>
        </w:rPr>
        <w:t>Q</w:t>
      </w:r>
      <w:r>
        <w:rPr>
          <w:rFonts w:eastAsia="等线"/>
          <w:szCs w:val="20"/>
        </w:rPr>
        <w:t xml:space="preserve">=3, 4 and 5 can bring significant performance gains over the baseline of </w:t>
      </w:r>
      <w:r>
        <w:rPr>
          <w:rFonts w:eastAsia="等线"/>
          <w:i/>
          <w:iCs/>
          <w:szCs w:val="20"/>
        </w:rPr>
        <w:t>Q</w:t>
      </w:r>
      <w:r>
        <w:rPr>
          <w:rFonts w:eastAsia="等线"/>
          <w:szCs w:val="20"/>
        </w:rPr>
        <w:t>=2</w:t>
      </w:r>
      <w:r>
        <w:rPr>
          <w:rFonts w:eastAsia="等线" w:hint="eastAsia"/>
          <w:szCs w:val="20"/>
        </w:rPr>
        <w:t xml:space="preserve">. </w:t>
      </w:r>
      <w:r>
        <w:rPr>
          <w:rFonts w:eastAsia="等线"/>
          <w:szCs w:val="20"/>
        </w:rPr>
        <w:t xml:space="preserve">The cases of </w:t>
      </w:r>
      <w:r>
        <w:rPr>
          <w:rFonts w:eastAsia="等线"/>
          <w:i/>
          <w:iCs/>
          <w:szCs w:val="20"/>
        </w:rPr>
        <w:t>Q</w:t>
      </w:r>
      <w:r>
        <w:rPr>
          <w:rFonts w:eastAsia="等线"/>
          <w:szCs w:val="20"/>
        </w:rPr>
        <w:t>=3, 4 can achieve a good trade-off between throughput performance and report overhead as shown in red box</w:t>
      </w:r>
      <w:r>
        <w:rPr>
          <w:rFonts w:eastAsia="等线" w:hint="eastAsia"/>
          <w:szCs w:val="20"/>
        </w:rPr>
        <w:t>.</w:t>
      </w:r>
    </w:p>
    <w:p w:rsidR="00115268" w:rsidRDefault="00941D4F">
      <w:pPr>
        <w:jc w:val="center"/>
      </w:pPr>
      <w:r>
        <w:rPr>
          <w:noProof/>
        </w:rPr>
        <w:drawing>
          <wp:inline distT="0" distB="0" distL="0" distR="0">
            <wp:extent cx="4768850" cy="2482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4769095" cy="2482978"/>
                    </a:xfrm>
                    <a:prstGeom prst="rect">
                      <a:avLst/>
                    </a:prstGeom>
                  </pic:spPr>
                </pic:pic>
              </a:graphicData>
            </a:graphic>
          </wp:inline>
        </w:drawing>
      </w:r>
    </w:p>
    <w:p w:rsidR="00115268" w:rsidRDefault="00941D4F">
      <w:pPr>
        <w:jc w:val="center"/>
        <w:rPr>
          <w:rFonts w:eastAsia="宋体"/>
        </w:rPr>
      </w:pPr>
      <w:r>
        <w:rPr>
          <w:rFonts w:eastAsia="宋体"/>
          <w:b/>
        </w:rPr>
        <w:t>Figure</w:t>
      </w:r>
      <w:r>
        <w:rPr>
          <w:rFonts w:eastAsia="宋体" w:hint="eastAsia"/>
          <w:b/>
        </w:rPr>
        <w:t xml:space="preserve"> 1</w:t>
      </w:r>
      <w:r>
        <w:rPr>
          <w:rFonts w:eastAsia="宋体"/>
        </w:rPr>
        <w:t xml:space="preserve"> Average UPT for different parameter combinatio</w:t>
      </w:r>
      <w:r>
        <w:rPr>
          <w:rFonts w:eastAsia="宋体"/>
        </w:rPr>
        <w:t>ns</w:t>
      </w:r>
    </w:p>
    <w:p w:rsidR="00115268" w:rsidRDefault="00941D4F">
      <w:pPr>
        <w:pStyle w:val="ListParagraph"/>
        <w:widowControl w:val="0"/>
        <w:snapToGrid w:val="0"/>
        <w:spacing w:before="120" w:after="120" w:line="240" w:lineRule="auto"/>
        <w:ind w:firstLineChars="0" w:firstLine="0"/>
        <w:jc w:val="both"/>
        <w:rPr>
          <w:rFonts w:eastAsia="宋体"/>
        </w:rPr>
      </w:pPr>
      <w:r>
        <w:rPr>
          <w:rFonts w:eastAsia="宋体" w:hint="eastAsia"/>
          <w:b/>
          <w:bCs/>
          <w:i/>
          <w:iCs/>
        </w:rPr>
        <w:t>Proposal 1:</w:t>
      </w:r>
      <w:r>
        <w:rPr>
          <w:rFonts w:eastAsia="宋体" w:hint="eastAsia"/>
          <w:i/>
          <w:iCs/>
        </w:rPr>
        <w:t xml:space="preserve"> </w:t>
      </w:r>
      <w:r>
        <w:rPr>
          <w:rFonts w:eastAsia="等线"/>
          <w:i/>
          <w:iCs/>
          <w:szCs w:val="20"/>
          <w:lang w:val="en-GB" w:eastAsia="ko-KR"/>
        </w:rPr>
        <w:t>For the Type-II codebook refinement for high/medium velocities, for N</w:t>
      </w:r>
      <w:r>
        <w:rPr>
          <w:rFonts w:eastAsia="等线"/>
          <w:i/>
          <w:iCs/>
          <w:szCs w:val="20"/>
          <w:vertAlign w:val="subscript"/>
          <w:lang w:val="en-GB" w:eastAsia="ko-KR"/>
        </w:rPr>
        <w:t>4</w:t>
      </w:r>
      <w:r>
        <w:rPr>
          <w:rFonts w:eastAsia="等线"/>
          <w:i/>
          <w:iCs/>
          <w:szCs w:val="20"/>
          <w:lang w:val="en-GB" w:eastAsia="ko-KR"/>
        </w:rPr>
        <w:t>&gt;</w:t>
      </w:r>
      <w:r>
        <w:rPr>
          <w:rFonts w:eastAsia="等线"/>
          <w:bCs/>
          <w:i/>
          <w:iCs/>
          <w:szCs w:val="20"/>
          <w:lang w:val="en-GB" w:eastAsia="ko-KR"/>
        </w:rPr>
        <w:t>1</w:t>
      </w:r>
      <w:r>
        <w:rPr>
          <w:rFonts w:eastAsia="等线"/>
          <w:i/>
          <w:iCs/>
          <w:szCs w:val="20"/>
          <w:lang w:val="en-GB" w:eastAsia="ko-KR"/>
        </w:rPr>
        <w:t>,</w:t>
      </w:r>
      <w:r>
        <w:rPr>
          <w:rFonts w:eastAsia="等线" w:hint="eastAsia"/>
          <w:i/>
          <w:iCs/>
          <w:szCs w:val="20"/>
        </w:rPr>
        <w:t xml:space="preserve"> </w:t>
      </w:r>
      <w:r>
        <w:rPr>
          <w:rFonts w:ascii="Times" w:eastAsia="Batang" w:hAnsi="Times" w:hint="eastAsia"/>
          <w:i/>
          <w:szCs w:val="20"/>
          <w:lang w:val="en-GB" w:eastAsia="en-US"/>
        </w:rPr>
        <w:t>considering</w:t>
      </w:r>
      <w:r>
        <w:rPr>
          <w:rFonts w:eastAsia="宋体" w:hint="eastAsia"/>
          <w:i/>
          <w:iCs/>
        </w:rPr>
        <w:t xml:space="preserve"> </w:t>
      </w:r>
      <w:r>
        <w:rPr>
          <w:rFonts w:ascii="Times" w:eastAsia="宋体" w:hAnsi="Times" w:cs="Times"/>
          <w:i/>
          <w:iCs/>
          <w:szCs w:val="20"/>
        </w:rPr>
        <w:t>both UPT</w:t>
      </w:r>
      <w:r>
        <w:rPr>
          <w:rFonts w:ascii="Times" w:eastAsia="宋体" w:hAnsi="Times" w:cs="Times" w:hint="eastAsia"/>
          <w:i/>
          <w:iCs/>
          <w:szCs w:val="20"/>
        </w:rPr>
        <w:t xml:space="preserve"> performance </w:t>
      </w:r>
      <w:r>
        <w:rPr>
          <w:rFonts w:ascii="Times" w:eastAsia="宋体" w:hAnsi="Times" w:cs="Times"/>
          <w:i/>
          <w:iCs/>
          <w:szCs w:val="20"/>
        </w:rPr>
        <w:t>and report overhead</w:t>
      </w:r>
      <w:r>
        <w:rPr>
          <w:rFonts w:eastAsia="宋体"/>
          <w:i/>
          <w:iCs/>
        </w:rPr>
        <w:t xml:space="preserve">, </w:t>
      </w:r>
      <w:r>
        <w:rPr>
          <w:rFonts w:eastAsia="宋体" w:hint="eastAsia"/>
          <w:i/>
          <w:iCs/>
        </w:rPr>
        <w:t>Q</w:t>
      </w:r>
      <w:r>
        <w:rPr>
          <w:rFonts w:eastAsia="宋体"/>
          <w:i/>
          <w:iCs/>
        </w:rPr>
        <w:t>=3 and 4 should be additionally supported, besides for Q=2</w:t>
      </w:r>
      <w:r>
        <w:rPr>
          <w:rFonts w:ascii="Times" w:eastAsia="宋体" w:hAnsi="Times" w:cs="Times"/>
          <w:i/>
          <w:iCs/>
          <w:szCs w:val="20"/>
        </w:rPr>
        <w:t>.</w:t>
      </w:r>
    </w:p>
    <w:p w:rsidR="00115268" w:rsidRDefault="00941D4F">
      <w:pPr>
        <w:tabs>
          <w:tab w:val="left" w:pos="7938"/>
        </w:tabs>
        <w:snapToGrid w:val="0"/>
        <w:spacing w:before="240" w:afterLines="50" w:after="120" w:line="240" w:lineRule="auto"/>
        <w:jc w:val="both"/>
        <w:outlineLvl w:val="2"/>
        <w:rPr>
          <w:rFonts w:eastAsia="宋体"/>
          <w:b/>
          <w:bCs/>
          <w:sz w:val="21"/>
          <w:szCs w:val="21"/>
        </w:rPr>
      </w:pPr>
      <w:r>
        <w:rPr>
          <w:rFonts w:eastAsia="宋体" w:hint="eastAsia"/>
          <w:b/>
          <w:bCs/>
          <w:sz w:val="21"/>
          <w:szCs w:val="21"/>
        </w:rPr>
        <w:t xml:space="preserve">2.1.2 </w:t>
      </w:r>
      <w:r>
        <w:rPr>
          <w:rFonts w:eastAsia="宋体"/>
          <w:b/>
          <w:bCs/>
          <w:sz w:val="21"/>
          <w:szCs w:val="21"/>
        </w:rPr>
        <w:t>R</w:t>
      </w:r>
      <w:r>
        <w:rPr>
          <w:rFonts w:eastAsia="宋体" w:hint="eastAsia"/>
          <w:b/>
          <w:bCs/>
          <w:sz w:val="21"/>
          <w:szCs w:val="21"/>
        </w:rPr>
        <w:t xml:space="preserve">esource </w:t>
      </w:r>
      <w:r>
        <w:rPr>
          <w:rFonts w:eastAsia="宋体"/>
          <w:b/>
          <w:bCs/>
          <w:sz w:val="21"/>
          <w:szCs w:val="21"/>
        </w:rPr>
        <w:t>configuration for CSI-RS</w:t>
      </w:r>
    </w:p>
    <w:p w:rsidR="00115268" w:rsidRDefault="00941D4F">
      <w:pPr>
        <w:numPr>
          <w:ilvl w:val="255"/>
          <w:numId w:val="0"/>
        </w:numPr>
        <w:spacing w:after="120" w:line="240" w:lineRule="auto"/>
        <w:jc w:val="both"/>
      </w:pPr>
      <w:r>
        <w:rPr>
          <w:rFonts w:hint="eastAsia"/>
        </w:rPr>
        <w:t>In RAN1#11</w:t>
      </w:r>
      <w:r>
        <w:rPr>
          <w:rFonts w:eastAsia="宋体" w:hint="eastAsia"/>
        </w:rPr>
        <w:t>1</w:t>
      </w:r>
      <w:r>
        <w:rPr>
          <w:rFonts w:hint="eastAsia"/>
        </w:rPr>
        <w:t>,</w:t>
      </w:r>
      <w:r>
        <w:rPr>
          <w:rFonts w:hint="eastAsia"/>
        </w:rPr>
        <w:t xml:space="preserve"> the following agreements on</w:t>
      </w:r>
      <w:r>
        <w:t xml:space="preserve"> CSI-RS configuration for Rel-18 Type-II codebook refinement for high/medium velocities</w:t>
      </w:r>
      <w:r>
        <w:rPr>
          <w:rFonts w:hint="eastAsia"/>
        </w:rPr>
        <w:t xml:space="preserve">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268">
        <w:tc>
          <w:tcPr>
            <w:tcW w:w="9576" w:type="dxa"/>
          </w:tcPr>
          <w:p w:rsidR="00115268" w:rsidRDefault="00941D4F">
            <w:pPr>
              <w:snapToGrid w:val="0"/>
              <w:spacing w:after="0" w:line="240" w:lineRule="auto"/>
              <w:jc w:val="both"/>
              <w:rPr>
                <w:rFonts w:eastAsia="Batang"/>
                <w:b/>
                <w:szCs w:val="20"/>
                <w:u w:val="single"/>
                <w:lang w:val="en-GB" w:eastAsia="en-US"/>
              </w:rPr>
            </w:pPr>
            <w:r>
              <w:rPr>
                <w:rFonts w:eastAsia="Batang"/>
                <w:b/>
                <w:szCs w:val="20"/>
                <w:u w:val="single"/>
                <w:lang w:val="en-GB" w:eastAsia="en-US"/>
              </w:rPr>
              <w:t>Agreement</w:t>
            </w:r>
          </w:p>
          <w:p w:rsidR="00115268" w:rsidRDefault="00941D4F">
            <w:pPr>
              <w:snapToGrid w:val="0"/>
              <w:spacing w:after="0" w:line="240" w:lineRule="auto"/>
              <w:jc w:val="both"/>
              <w:rPr>
                <w:rFonts w:eastAsia="Batang"/>
                <w:szCs w:val="20"/>
                <w:lang w:val="en-GB" w:eastAsia="en-US"/>
              </w:rPr>
            </w:pPr>
            <w:r>
              <w:rPr>
                <w:rFonts w:eastAsia="Batang"/>
                <w:szCs w:val="20"/>
                <w:lang w:val="en-GB" w:eastAsia="en-US"/>
              </w:rPr>
              <w:t xml:space="preserve">For the Type-II codebook refinement for high/medium velocities, the parameter </w:t>
            </w:r>
            <w:r>
              <w:rPr>
                <w:rFonts w:eastAsia="Batang"/>
                <w:i/>
                <w:szCs w:val="20"/>
                <w:lang w:val="en-GB" w:eastAsia="en-US"/>
              </w:rPr>
              <w:t>m</w:t>
            </w:r>
            <w:r>
              <w:rPr>
                <w:rFonts w:eastAsia="Batang"/>
                <w:szCs w:val="20"/>
                <w:lang w:val="en-GB" w:eastAsia="en-US"/>
              </w:rPr>
              <w:t xml:space="preserve"> (offset between two AP-CSI-RS resources for the CMR, in slots) is </w:t>
            </w:r>
            <w:proofErr w:type="spellStart"/>
            <w:r>
              <w:rPr>
                <w:rFonts w:eastAsia="Batang"/>
                <w:szCs w:val="20"/>
                <w:lang w:val="en-GB" w:eastAsia="en-US"/>
              </w:rPr>
              <w:t>gNB</w:t>
            </w:r>
            <w:proofErr w:type="spellEnd"/>
            <w:r>
              <w:rPr>
                <w:rFonts w:eastAsia="Batang"/>
                <w:szCs w:val="20"/>
                <w:lang w:val="en-GB" w:eastAsia="en-US"/>
              </w:rPr>
              <w:t>-configured via higher-layer (RRC) signalling from the following set of candidate values: {1, 2}</w:t>
            </w:r>
          </w:p>
          <w:p w:rsidR="00115268" w:rsidRDefault="00941D4F">
            <w:pPr>
              <w:widowControl w:val="0"/>
              <w:numPr>
                <w:ilvl w:val="0"/>
                <w:numId w:val="13"/>
              </w:numPr>
              <w:snapToGrid w:val="0"/>
              <w:spacing w:after="0" w:line="240" w:lineRule="auto"/>
              <w:contextualSpacing/>
              <w:jc w:val="both"/>
              <w:rPr>
                <w:rFonts w:eastAsia="宋体"/>
                <w:szCs w:val="20"/>
                <w:lang w:val="en-GB"/>
              </w:rPr>
            </w:pPr>
            <w:r>
              <w:rPr>
                <w:rFonts w:eastAsia="Batang"/>
                <w:kern w:val="2"/>
                <w:szCs w:val="20"/>
                <w:lang w:val="en-GB" w:eastAsia="en-US"/>
              </w:rPr>
              <w:t>FFS: Whether 4, 5, 8, 12, and/or 16 are also supported as other candidate value(s)</w:t>
            </w:r>
          </w:p>
          <w:p w:rsidR="00115268" w:rsidRDefault="00941D4F">
            <w:pPr>
              <w:snapToGrid w:val="0"/>
              <w:spacing w:after="0" w:line="240" w:lineRule="auto"/>
              <w:jc w:val="both"/>
              <w:rPr>
                <w:rFonts w:eastAsia="Batang"/>
                <w:b/>
                <w:szCs w:val="20"/>
                <w:u w:val="single"/>
                <w:lang w:val="en-GB" w:eastAsia="en-US"/>
              </w:rPr>
            </w:pPr>
            <w:r>
              <w:rPr>
                <w:rFonts w:eastAsia="Batang"/>
                <w:b/>
                <w:szCs w:val="20"/>
                <w:u w:val="single"/>
                <w:lang w:val="en-GB" w:eastAsia="en-US"/>
              </w:rPr>
              <w:t>Agreem</w:t>
            </w:r>
            <w:r>
              <w:rPr>
                <w:rFonts w:eastAsia="Batang"/>
                <w:b/>
                <w:szCs w:val="20"/>
                <w:u w:val="single"/>
                <w:lang w:val="en-GB" w:eastAsia="en-US"/>
              </w:rPr>
              <w:t>ent</w:t>
            </w:r>
          </w:p>
          <w:p w:rsidR="00115268" w:rsidRDefault="00941D4F">
            <w:pPr>
              <w:snapToGrid w:val="0"/>
              <w:spacing w:after="0" w:line="240" w:lineRule="auto"/>
              <w:jc w:val="both"/>
              <w:rPr>
                <w:rFonts w:eastAsia="Batang"/>
                <w:szCs w:val="20"/>
                <w:lang w:val="en-GB" w:eastAsia="en-US"/>
              </w:rPr>
            </w:pPr>
            <w:r>
              <w:rPr>
                <w:rFonts w:eastAsia="Batang"/>
                <w:szCs w:val="20"/>
                <w:lang w:val="en-GB" w:eastAsia="en-US"/>
              </w:rPr>
              <w:t xml:space="preserve">For the Type-II codebook refinement for high/medium velocities, the parameter </w:t>
            </w:r>
            <w:r>
              <w:rPr>
                <w:rFonts w:eastAsia="Batang"/>
                <w:i/>
                <w:szCs w:val="20"/>
                <w:lang w:val="en-GB" w:eastAsia="en-US"/>
              </w:rPr>
              <w:t>K</w:t>
            </w:r>
            <w:r>
              <w:rPr>
                <w:rFonts w:eastAsia="Batang"/>
                <w:szCs w:val="20"/>
                <w:lang w:val="en-GB" w:eastAsia="en-US"/>
              </w:rPr>
              <w:t xml:space="preserve"> (the number of AP-CSI-RS resources for the CMR) is </w:t>
            </w:r>
            <w:proofErr w:type="spellStart"/>
            <w:r>
              <w:rPr>
                <w:rFonts w:eastAsia="Batang"/>
                <w:szCs w:val="20"/>
                <w:lang w:val="en-GB" w:eastAsia="en-US"/>
              </w:rPr>
              <w:t>gNB</w:t>
            </w:r>
            <w:proofErr w:type="spellEnd"/>
            <w:r>
              <w:rPr>
                <w:rFonts w:eastAsia="Batang"/>
                <w:szCs w:val="20"/>
                <w:lang w:val="en-GB" w:eastAsia="en-US"/>
              </w:rPr>
              <w:t xml:space="preserve">-configured via higher-layer (RRC) signalling </w:t>
            </w:r>
            <w:r>
              <w:rPr>
                <w:rFonts w:eastAsia="Batang"/>
                <w:i/>
                <w:szCs w:val="20"/>
                <w:lang w:val="en-GB" w:eastAsia="en-US"/>
              </w:rPr>
              <w:t>at least</w:t>
            </w:r>
            <w:r>
              <w:rPr>
                <w:rFonts w:eastAsia="Batang"/>
                <w:szCs w:val="20"/>
                <w:lang w:val="en-GB" w:eastAsia="en-US"/>
              </w:rPr>
              <w:t xml:space="preserve"> from the following set of candidate values: {4, 8}</w:t>
            </w:r>
          </w:p>
          <w:p w:rsidR="00115268" w:rsidRDefault="00941D4F">
            <w:pPr>
              <w:widowControl w:val="0"/>
              <w:numPr>
                <w:ilvl w:val="0"/>
                <w:numId w:val="11"/>
              </w:numPr>
              <w:snapToGrid w:val="0"/>
              <w:spacing w:after="0" w:line="240" w:lineRule="auto"/>
              <w:contextualSpacing/>
              <w:jc w:val="both"/>
              <w:rPr>
                <w:rFonts w:eastAsia="宋体"/>
                <w:szCs w:val="20"/>
                <w:lang w:val="en-GB"/>
              </w:rPr>
            </w:pPr>
            <w:r>
              <w:rPr>
                <w:rFonts w:eastAsia="Batang"/>
                <w:kern w:val="2"/>
                <w:szCs w:val="20"/>
                <w:lang w:val="en-GB" w:eastAsia="en-US"/>
              </w:rPr>
              <w:t>FFS: If addi</w:t>
            </w:r>
            <w:r>
              <w:rPr>
                <w:rFonts w:eastAsia="Batang"/>
                <w:kern w:val="2"/>
                <w:szCs w:val="20"/>
                <w:lang w:val="en-GB" w:eastAsia="en-US"/>
              </w:rPr>
              <w:t xml:space="preserve">tional candidate value(s) of </w:t>
            </w:r>
            <w:r>
              <w:rPr>
                <w:rFonts w:eastAsia="Batang"/>
                <w:i/>
                <w:kern w:val="2"/>
                <w:szCs w:val="20"/>
                <w:lang w:val="en-GB" w:eastAsia="en-US"/>
              </w:rPr>
              <w:t>K</w:t>
            </w:r>
            <w:r>
              <w:rPr>
                <w:rFonts w:eastAsia="Batang"/>
                <w:kern w:val="2"/>
                <w:szCs w:val="20"/>
                <w:lang w:val="en-GB" w:eastAsia="en-US"/>
              </w:rPr>
              <w:t xml:space="preserve"> are supported, e.g. 5, 12, 16, also </w:t>
            </w:r>
            <w:proofErr w:type="gramStart"/>
            <w:r>
              <w:rPr>
                <w:rFonts w:eastAsia="Batang"/>
                <w:kern w:val="2"/>
                <w:szCs w:val="20"/>
                <w:lang w:val="en-GB" w:eastAsia="en-US"/>
              </w:rPr>
              <w:t>taking into account</w:t>
            </w:r>
            <w:proofErr w:type="gramEnd"/>
            <w:r>
              <w:rPr>
                <w:rFonts w:eastAsia="Batang"/>
                <w:kern w:val="2"/>
                <w:szCs w:val="20"/>
                <w:lang w:val="en-GB" w:eastAsia="en-US"/>
              </w:rPr>
              <w:t xml:space="preserve"> other use cases (e.g. </w:t>
            </w:r>
            <w:r>
              <w:rPr>
                <w:rFonts w:eastAsia="Malgun Gothic"/>
                <w:kern w:val="2"/>
                <w:szCs w:val="20"/>
                <w:lang w:val="en-GB"/>
              </w:rPr>
              <w:t>for training filter coefficients, prediction or performance monitoring</w:t>
            </w:r>
            <w:r>
              <w:rPr>
                <w:rFonts w:eastAsia="Batang"/>
                <w:kern w:val="2"/>
                <w:szCs w:val="20"/>
                <w:lang w:val="en-GB" w:eastAsia="en-US"/>
              </w:rPr>
              <w:t>) and TDD</w:t>
            </w:r>
          </w:p>
          <w:p w:rsidR="00115268" w:rsidRDefault="00941D4F">
            <w:pPr>
              <w:snapToGrid w:val="0"/>
              <w:spacing w:after="0" w:line="240" w:lineRule="auto"/>
              <w:jc w:val="both"/>
              <w:rPr>
                <w:rFonts w:eastAsia="Batang"/>
                <w:b/>
                <w:szCs w:val="20"/>
                <w:u w:val="single"/>
                <w:lang w:val="en-GB" w:eastAsia="en-US"/>
              </w:rPr>
            </w:pPr>
            <w:r>
              <w:rPr>
                <w:rFonts w:eastAsia="Batang"/>
                <w:b/>
                <w:szCs w:val="20"/>
                <w:u w:val="single"/>
                <w:lang w:val="en-GB" w:eastAsia="en-US"/>
              </w:rPr>
              <w:t>Conclusion</w:t>
            </w:r>
          </w:p>
          <w:p w:rsidR="00115268" w:rsidRDefault="00941D4F">
            <w:pPr>
              <w:widowControl w:val="0"/>
              <w:snapToGrid w:val="0"/>
              <w:jc w:val="both"/>
              <w:rPr>
                <w:szCs w:val="20"/>
              </w:rPr>
            </w:pPr>
            <w:r>
              <w:rPr>
                <w:szCs w:val="20"/>
              </w:rPr>
              <w:t>For the Type-II codebook refinement for high/medium velo</w:t>
            </w:r>
            <w:r>
              <w:rPr>
                <w:szCs w:val="20"/>
              </w:rPr>
              <w:t xml:space="preserve">cities, regarding the parameter </w:t>
            </w:r>
            <w:r>
              <w:rPr>
                <w:i/>
                <w:szCs w:val="20"/>
              </w:rPr>
              <w:t>m</w:t>
            </w:r>
            <w:r>
              <w:rPr>
                <w:szCs w:val="20"/>
              </w:rPr>
              <w:t xml:space="preserve"> (offset between two AP-CSI-RS resources for the CMR, there is no consensus in supporting additional candidate value(s).</w:t>
            </w:r>
          </w:p>
          <w:p w:rsidR="00115268" w:rsidRDefault="00941D4F">
            <w:pPr>
              <w:snapToGrid w:val="0"/>
              <w:spacing w:after="0"/>
              <w:jc w:val="both"/>
              <w:rPr>
                <w:rFonts w:eastAsia="宋体"/>
                <w:bCs/>
                <w:szCs w:val="21"/>
              </w:rPr>
            </w:pPr>
            <w:r>
              <w:rPr>
                <w:b/>
                <w:szCs w:val="21"/>
                <w:u w:val="single"/>
              </w:rPr>
              <w:t>Proposal 2.C.5</w:t>
            </w:r>
            <w:r>
              <w:rPr>
                <w:rFonts w:eastAsia="宋体" w:hint="eastAsia"/>
                <w:b/>
                <w:szCs w:val="21"/>
                <w:u w:val="single"/>
              </w:rPr>
              <w:t xml:space="preserve"> </w:t>
            </w:r>
            <w:r>
              <w:rPr>
                <w:rFonts w:eastAsia="宋体" w:hint="eastAsia"/>
                <w:bCs/>
                <w:szCs w:val="21"/>
              </w:rPr>
              <w:t>(R1-2212028 Rel-18 MIMO CSI Round 0)</w:t>
            </w:r>
          </w:p>
          <w:p w:rsidR="00115268" w:rsidRDefault="00941D4F">
            <w:pPr>
              <w:snapToGrid w:val="0"/>
              <w:spacing w:after="0" w:line="240" w:lineRule="exact"/>
              <w:jc w:val="both"/>
              <w:rPr>
                <w:szCs w:val="21"/>
                <w:lang w:val="en-GB"/>
              </w:rPr>
            </w:pPr>
            <w:r>
              <w:rPr>
                <w:szCs w:val="20"/>
                <w:lang w:val="en-GB"/>
              </w:rPr>
              <w:t>For the Type-II co</w:t>
            </w:r>
            <w:r>
              <w:rPr>
                <w:szCs w:val="20"/>
                <w:lang w:val="en-GB" w:eastAsia="en-US"/>
              </w:rPr>
              <w:t>de</w:t>
            </w:r>
            <w:r>
              <w:rPr>
                <w:rFonts w:eastAsia="Batang"/>
                <w:szCs w:val="20"/>
                <w:lang w:val="en-GB" w:eastAsia="en-US"/>
              </w:rPr>
              <w:t>book refinemen</w:t>
            </w:r>
            <w:r>
              <w:rPr>
                <w:szCs w:val="21"/>
                <w:lang w:val="en-GB"/>
              </w:rPr>
              <w:t xml:space="preserve">t for </w:t>
            </w:r>
            <w:r>
              <w:rPr>
                <w:szCs w:val="21"/>
                <w:lang w:val="en-GB"/>
              </w:rPr>
              <w:t>high/medium velocities,</w:t>
            </w:r>
            <w:r>
              <w:rPr>
                <w:szCs w:val="21"/>
              </w:rPr>
              <w:t xml:space="preserve"> regarding </w:t>
            </w:r>
            <w:r>
              <w:rPr>
                <w:szCs w:val="21"/>
                <w:lang w:val="en-GB"/>
              </w:rPr>
              <w:t xml:space="preserve">the parameter </w:t>
            </w:r>
            <w:r>
              <w:rPr>
                <w:i/>
                <w:iCs/>
                <w:szCs w:val="21"/>
                <w:lang w:val="en-GB"/>
              </w:rPr>
              <w:t>d</w:t>
            </w:r>
            <w:r>
              <w:rPr>
                <w:szCs w:val="21"/>
                <w:lang w:val="en-GB"/>
              </w:rPr>
              <w:t xml:space="preserve"> (in slots), </w:t>
            </w:r>
          </w:p>
          <w:p w:rsidR="00115268" w:rsidRDefault="00941D4F">
            <w:pPr>
              <w:pStyle w:val="ListParagraph"/>
              <w:numPr>
                <w:ilvl w:val="0"/>
                <w:numId w:val="14"/>
              </w:numPr>
              <w:snapToGrid w:val="0"/>
              <w:spacing w:after="0" w:line="240" w:lineRule="auto"/>
              <w:ind w:firstLine="400"/>
              <w:contextualSpacing/>
              <w:jc w:val="both"/>
              <w:rPr>
                <w:szCs w:val="21"/>
              </w:rPr>
            </w:pPr>
            <w:r>
              <w:rPr>
                <w:szCs w:val="21"/>
                <w:lang w:val="en-GB"/>
              </w:rPr>
              <w:t xml:space="preserve">Support at least the following candidate value:  </w:t>
            </w:r>
          </w:p>
          <w:p w:rsidR="00115268" w:rsidRDefault="00941D4F">
            <w:pPr>
              <w:pStyle w:val="ListParagraph"/>
              <w:numPr>
                <w:ilvl w:val="1"/>
                <w:numId w:val="14"/>
              </w:numPr>
              <w:snapToGrid w:val="0"/>
              <w:spacing w:after="0" w:line="240" w:lineRule="auto"/>
              <w:ind w:firstLine="400"/>
              <w:contextualSpacing/>
              <w:jc w:val="both"/>
              <w:rPr>
                <w:szCs w:val="21"/>
              </w:rPr>
            </w:pPr>
            <w:r>
              <w:rPr>
                <w:szCs w:val="21"/>
                <w:lang w:val="en-GB"/>
              </w:rPr>
              <w:t>If the configured CMR is P or SP-CSI-RS, this candidate value is the periodicity of the CSI-RS,</w:t>
            </w:r>
          </w:p>
          <w:p w:rsidR="00115268" w:rsidRDefault="00941D4F">
            <w:pPr>
              <w:pStyle w:val="ListParagraph"/>
              <w:numPr>
                <w:ilvl w:val="1"/>
                <w:numId w:val="14"/>
              </w:numPr>
              <w:snapToGrid w:val="0"/>
              <w:spacing w:after="0" w:line="240" w:lineRule="auto"/>
              <w:ind w:firstLine="400"/>
              <w:contextualSpacing/>
              <w:jc w:val="both"/>
              <w:rPr>
                <w:szCs w:val="21"/>
              </w:rPr>
            </w:pPr>
            <w:r>
              <w:rPr>
                <w:szCs w:val="21"/>
                <w:lang w:val="en-GB"/>
              </w:rPr>
              <w:t xml:space="preserve">If the configured CMR is AP-CSI-RS, this candidate value is the configured value of </w:t>
            </w:r>
            <w:r>
              <w:rPr>
                <w:i/>
                <w:szCs w:val="21"/>
                <w:lang w:val="en-GB"/>
              </w:rPr>
              <w:t>m</w:t>
            </w:r>
            <w:r>
              <w:rPr>
                <w:szCs w:val="21"/>
                <w:lang w:val="en-GB"/>
              </w:rPr>
              <w:t xml:space="preserve"> parameter</w:t>
            </w:r>
          </w:p>
          <w:p w:rsidR="00115268" w:rsidRDefault="00941D4F">
            <w:pPr>
              <w:pStyle w:val="ListParagraph"/>
              <w:numPr>
                <w:ilvl w:val="1"/>
                <w:numId w:val="14"/>
              </w:numPr>
              <w:snapToGrid w:val="0"/>
              <w:spacing w:after="0" w:line="240" w:lineRule="auto"/>
              <w:ind w:firstLine="400"/>
              <w:contextualSpacing/>
              <w:jc w:val="both"/>
              <w:rPr>
                <w:szCs w:val="21"/>
              </w:rPr>
            </w:pPr>
            <w:r>
              <w:rPr>
                <w:szCs w:val="21"/>
              </w:rPr>
              <w:lastRenderedPageBreak/>
              <w:t xml:space="preserve">FFS: Whether in the above two cases, </w:t>
            </w:r>
            <w:r>
              <w:rPr>
                <w:szCs w:val="20"/>
              </w:rPr>
              <w:t xml:space="preserve">the number of slots between the last CSI-RS occasion </w:t>
            </w:r>
            <w:r>
              <w:rPr>
                <w:rFonts w:hint="eastAsia"/>
                <w:szCs w:val="20"/>
              </w:rPr>
              <w:t>no</w:t>
            </w:r>
            <w:r>
              <w:rPr>
                <w:szCs w:val="20"/>
              </w:rPr>
              <w:t xml:space="preserve"> later than the legacy reference resource and the starting of </w:t>
            </w:r>
            <w:r>
              <w:rPr>
                <w:i/>
                <w:szCs w:val="20"/>
              </w:rPr>
              <w:t>W</w:t>
            </w:r>
            <w:r>
              <w:rPr>
                <w:i/>
                <w:szCs w:val="20"/>
                <w:vertAlign w:val="subscript"/>
              </w:rPr>
              <w:t>CSI</w:t>
            </w:r>
            <w:r>
              <w:rPr>
                <w:szCs w:val="20"/>
              </w:rPr>
              <w:t xml:space="preserve"> w</w:t>
            </w:r>
            <w:r>
              <w:rPr>
                <w:szCs w:val="20"/>
              </w:rPr>
              <w:t xml:space="preserve">indow </w:t>
            </w:r>
            <w:r>
              <w:rPr>
                <w:rFonts w:eastAsia="Malgun Gothic"/>
                <w:iCs/>
                <w:szCs w:val="20"/>
              </w:rPr>
              <w:t xml:space="preserve">shall be integer multiples of </w:t>
            </w:r>
            <w:r>
              <w:rPr>
                <w:rFonts w:eastAsia="Malgun Gothic"/>
                <w:i/>
                <w:iCs/>
                <w:szCs w:val="20"/>
              </w:rPr>
              <w:t xml:space="preserve">d </w:t>
            </w:r>
            <w:r>
              <w:rPr>
                <w:rFonts w:eastAsia="Malgun Gothic"/>
                <w:iCs/>
                <w:szCs w:val="20"/>
              </w:rPr>
              <w:t>slots.</w:t>
            </w:r>
          </w:p>
          <w:p w:rsidR="00115268" w:rsidRDefault="00941D4F">
            <w:pPr>
              <w:pStyle w:val="ListParagraph"/>
              <w:numPr>
                <w:ilvl w:val="0"/>
                <w:numId w:val="14"/>
              </w:numPr>
              <w:snapToGrid w:val="0"/>
              <w:spacing w:after="0" w:line="240" w:lineRule="auto"/>
              <w:ind w:firstLine="400"/>
              <w:contextualSpacing/>
              <w:jc w:val="both"/>
              <w:rPr>
                <w:szCs w:val="21"/>
              </w:rPr>
            </w:pPr>
            <w:r>
              <w:rPr>
                <w:szCs w:val="21"/>
              </w:rPr>
              <w:t xml:space="preserve">FFS: Whether additional candidate value(s) of </w:t>
            </w:r>
            <w:r>
              <w:rPr>
                <w:i/>
                <w:szCs w:val="21"/>
              </w:rPr>
              <w:t>d</w:t>
            </w:r>
            <w:r>
              <w:rPr>
                <w:szCs w:val="21"/>
              </w:rPr>
              <w:t xml:space="preserve"> are supported, e.g. </w:t>
            </w:r>
            <w:r>
              <w:rPr>
                <w:i/>
                <w:szCs w:val="21"/>
                <w:lang w:val="en-GB"/>
              </w:rPr>
              <w:t>d</w:t>
            </w:r>
            <w:r>
              <w:rPr>
                <w:szCs w:val="21"/>
                <w:lang w:val="en-GB"/>
              </w:rPr>
              <w:t>&lt;</w:t>
            </w:r>
            <w:r>
              <w:rPr>
                <w:i/>
                <w:szCs w:val="21"/>
                <w:lang w:val="en-GB"/>
              </w:rPr>
              <w:t>m</w:t>
            </w:r>
            <w:r>
              <w:rPr>
                <w:szCs w:val="21"/>
                <w:lang w:val="en-GB"/>
              </w:rPr>
              <w:t xml:space="preserve">, </w:t>
            </w:r>
            <w:r>
              <w:rPr>
                <w:i/>
                <w:szCs w:val="21"/>
                <w:lang w:val="en-GB"/>
              </w:rPr>
              <w:t>d</w:t>
            </w:r>
            <w:r>
              <w:rPr>
                <w:szCs w:val="21"/>
                <w:lang w:val="en-GB"/>
              </w:rPr>
              <w:t>&gt;</w:t>
            </w:r>
            <w:r>
              <w:rPr>
                <w:i/>
                <w:szCs w:val="21"/>
                <w:lang w:val="en-GB"/>
              </w:rPr>
              <w:t>m</w:t>
            </w:r>
            <w:r>
              <w:rPr>
                <w:szCs w:val="21"/>
                <w:lang w:val="en-GB"/>
              </w:rPr>
              <w:t xml:space="preserve">, and/or </w:t>
            </w:r>
            <w:r>
              <w:rPr>
                <w:i/>
                <w:szCs w:val="21"/>
                <w:lang w:val="en-GB"/>
              </w:rPr>
              <w:t>d</w:t>
            </w:r>
            <w:r>
              <w:rPr>
                <w:szCs w:val="21"/>
                <w:lang w:val="en-GB"/>
              </w:rPr>
              <w:t xml:space="preserve">=1 only </w:t>
            </w:r>
          </w:p>
          <w:p w:rsidR="00115268" w:rsidRDefault="00941D4F">
            <w:pPr>
              <w:snapToGrid w:val="0"/>
              <w:jc w:val="both"/>
              <w:rPr>
                <w:rFonts w:eastAsia="宋体"/>
                <w:szCs w:val="20"/>
                <w:lang w:val="en-GB"/>
              </w:rPr>
            </w:pPr>
            <w:r>
              <w:rPr>
                <w:szCs w:val="21"/>
                <w:lang w:val="en-GB"/>
              </w:rPr>
              <w:t xml:space="preserve">If more than one candidate values of </w:t>
            </w:r>
            <w:r>
              <w:rPr>
                <w:i/>
                <w:szCs w:val="21"/>
                <w:lang w:val="en-GB"/>
              </w:rPr>
              <w:t>d</w:t>
            </w:r>
            <w:r>
              <w:rPr>
                <w:szCs w:val="21"/>
                <w:lang w:val="en-GB"/>
              </w:rPr>
              <w:t xml:space="preserve"> are supported, the value of </w:t>
            </w:r>
            <w:r>
              <w:rPr>
                <w:i/>
                <w:szCs w:val="21"/>
                <w:lang w:val="en-GB"/>
              </w:rPr>
              <w:t>d</w:t>
            </w:r>
            <w:r>
              <w:rPr>
                <w:szCs w:val="21"/>
                <w:lang w:val="en-GB"/>
              </w:rPr>
              <w:t xml:space="preserve"> is </w:t>
            </w:r>
            <w:proofErr w:type="spellStart"/>
            <w:r>
              <w:rPr>
                <w:szCs w:val="21"/>
                <w:lang w:val="en-GB"/>
              </w:rPr>
              <w:t>gNB</w:t>
            </w:r>
            <w:proofErr w:type="spellEnd"/>
            <w:r>
              <w:rPr>
                <w:szCs w:val="21"/>
                <w:lang w:val="en-GB"/>
              </w:rPr>
              <w:t>-configured via higher-layer (RRC) signal</w:t>
            </w:r>
            <w:r>
              <w:rPr>
                <w:szCs w:val="21"/>
                <w:lang w:val="en-GB"/>
              </w:rPr>
              <w:t xml:space="preserve">ling </w:t>
            </w:r>
          </w:p>
        </w:tc>
      </w:tr>
    </w:tbl>
    <w:p w:rsidR="00115268" w:rsidRDefault="00941D4F">
      <w:pPr>
        <w:spacing w:beforeLines="50" w:before="120"/>
      </w:pPr>
      <w:r>
        <w:rPr>
          <w:rFonts w:eastAsia="宋体" w:hint="eastAsia"/>
        </w:rPr>
        <w:lastRenderedPageBreak/>
        <w:t>R</w:t>
      </w:r>
      <w:r>
        <w:t xml:space="preserve">egarding the number of AP-CSI-RS resources in a set, we prefer to consider the typical cases, like 5 besides for 4 and 8 which seem stable in the offline discussion. </w:t>
      </w:r>
    </w:p>
    <w:p w:rsidR="00115268" w:rsidRDefault="00941D4F">
      <w:pPr>
        <w:pStyle w:val="ListParagraph"/>
        <w:numPr>
          <w:ilvl w:val="0"/>
          <w:numId w:val="12"/>
        </w:numPr>
        <w:ind w:firstLineChars="0"/>
        <w:jc w:val="both"/>
      </w:pPr>
      <w:r>
        <w:t>It should be noticed that, the reason why ‘5’ is an essential value for CSI predi</w:t>
      </w:r>
      <w:r>
        <w:t>ction, it is due to fact that, for Wiener filter, having 5 samples means a 4-order Wiener filter (quite beneficial for UE implementation, e.g., inversing the auto-correlation matrix). That is, a good trade-off between CSI prediction and implementation comp</w:t>
      </w:r>
      <w:r>
        <w:t xml:space="preserve">lexity. </w:t>
      </w:r>
    </w:p>
    <w:p w:rsidR="00115268" w:rsidRDefault="00941D4F">
      <w:pPr>
        <w:jc w:val="both"/>
        <w:rPr>
          <w:i/>
          <w:szCs w:val="20"/>
          <w:lang w:val="en-GB"/>
        </w:rPr>
      </w:pPr>
      <w:r>
        <w:rPr>
          <w:rFonts w:eastAsia="宋体" w:hint="eastAsia"/>
          <w:b/>
          <w:bCs/>
          <w:i/>
          <w:iCs/>
        </w:rPr>
        <w:t>Proposal 2:</w:t>
      </w:r>
      <w:r>
        <w:rPr>
          <w:rFonts w:eastAsia="宋体"/>
          <w:b/>
          <w:bCs/>
          <w:i/>
          <w:iCs/>
        </w:rPr>
        <w:t xml:space="preserve"> </w:t>
      </w:r>
      <w:r>
        <w:rPr>
          <w:i/>
          <w:szCs w:val="20"/>
          <w:lang w:val="en-GB"/>
        </w:rPr>
        <w:t xml:space="preserve">For the Type-II codebook refinement for high/medium velocities, the parameter K (the number of AP-CSI-RS resources for the CMR) is </w:t>
      </w:r>
      <w:proofErr w:type="spellStart"/>
      <w:r>
        <w:rPr>
          <w:i/>
          <w:szCs w:val="20"/>
          <w:lang w:val="en-GB"/>
        </w:rPr>
        <w:t>gNB</w:t>
      </w:r>
      <w:proofErr w:type="spellEnd"/>
      <w:r>
        <w:rPr>
          <w:i/>
          <w:szCs w:val="20"/>
          <w:lang w:val="en-GB"/>
        </w:rPr>
        <w:t xml:space="preserve">-configured via higher-layer (RRC) signalling at least from the following set of candidate values: {4, </w:t>
      </w:r>
      <w:r>
        <w:rPr>
          <w:b/>
          <w:i/>
          <w:szCs w:val="20"/>
          <w:lang w:val="en-GB"/>
        </w:rPr>
        <w:t>5</w:t>
      </w:r>
      <w:r>
        <w:rPr>
          <w:i/>
          <w:szCs w:val="20"/>
          <w:lang w:val="en-GB"/>
        </w:rPr>
        <w:t>, 8</w:t>
      </w:r>
      <w:r>
        <w:rPr>
          <w:rFonts w:eastAsia="宋体" w:hint="eastAsia"/>
          <w:i/>
          <w:szCs w:val="20"/>
        </w:rPr>
        <w:t xml:space="preserve">, </w:t>
      </w:r>
      <w:r>
        <w:rPr>
          <w:rFonts w:eastAsia="宋体" w:hint="eastAsia"/>
          <w:b/>
          <w:bCs/>
          <w:i/>
          <w:szCs w:val="20"/>
        </w:rPr>
        <w:t>12</w:t>
      </w:r>
      <w:r>
        <w:rPr>
          <w:i/>
          <w:szCs w:val="20"/>
          <w:lang w:val="en-GB"/>
        </w:rPr>
        <w:t>}.</w:t>
      </w:r>
    </w:p>
    <w:p w:rsidR="00115268" w:rsidRDefault="00941D4F">
      <w:pPr>
        <w:jc w:val="both"/>
        <w:rPr>
          <w:rFonts w:eastAsia="宋体"/>
          <w:iCs/>
          <w:szCs w:val="20"/>
        </w:rPr>
      </w:pPr>
      <w:r>
        <w:rPr>
          <w:rFonts w:eastAsia="宋体" w:hint="eastAsia"/>
          <w:iCs/>
          <w:szCs w:val="20"/>
        </w:rPr>
        <w:t>Furtherm</w:t>
      </w:r>
      <w:r>
        <w:rPr>
          <w:rFonts w:eastAsia="宋体" w:hint="eastAsia"/>
          <w:iCs/>
          <w:szCs w:val="20"/>
        </w:rPr>
        <w:t>ore</w:t>
      </w:r>
      <w:r>
        <w:rPr>
          <w:rFonts w:eastAsia="宋体"/>
          <w:iCs/>
          <w:szCs w:val="20"/>
        </w:rPr>
        <w:t>,</w:t>
      </w:r>
      <w:r>
        <w:rPr>
          <w:rFonts w:eastAsia="宋体" w:hint="eastAsia"/>
          <w:iCs/>
          <w:szCs w:val="20"/>
        </w:rPr>
        <w:t xml:space="preserve"> regarding parameter </w:t>
      </w:r>
      <w:r>
        <w:rPr>
          <w:rFonts w:eastAsia="宋体" w:hint="eastAsia"/>
          <w:i/>
          <w:szCs w:val="20"/>
        </w:rPr>
        <w:t>d</w:t>
      </w:r>
      <w:r>
        <w:rPr>
          <w:rFonts w:eastAsia="宋体" w:hint="eastAsia"/>
          <w:iCs/>
          <w:szCs w:val="20"/>
        </w:rPr>
        <w:t xml:space="preserve">, meaning the DD unit size in slots, the value is the periodicity for P/SP-CSI-RS or the value of parameter </w:t>
      </w:r>
      <w:r>
        <w:rPr>
          <w:rFonts w:eastAsia="宋体" w:hint="eastAsia"/>
          <w:i/>
          <w:szCs w:val="20"/>
        </w:rPr>
        <w:t>m</w:t>
      </w:r>
      <w:r>
        <w:rPr>
          <w:rFonts w:eastAsia="宋体" w:hint="eastAsia"/>
          <w:iCs/>
          <w:szCs w:val="20"/>
        </w:rPr>
        <w:t xml:space="preserve"> for AP-CSI-RS, as Proposal 2.C.5 elaborating. However,</w:t>
      </w:r>
      <w:r>
        <w:rPr>
          <w:rFonts w:eastAsia="宋体"/>
          <w:iCs/>
          <w:szCs w:val="20"/>
        </w:rPr>
        <w:t xml:space="preserve"> we do not see the necessity </w:t>
      </w:r>
      <w:proofErr w:type="gramStart"/>
      <w:r>
        <w:rPr>
          <w:rFonts w:eastAsia="宋体"/>
          <w:iCs/>
          <w:szCs w:val="20"/>
        </w:rPr>
        <w:t xml:space="preserve">of </w:t>
      </w:r>
      <w:r>
        <w:rPr>
          <w:rFonts w:eastAsia="宋体" w:hint="eastAsia"/>
          <w:iCs/>
          <w:szCs w:val="20"/>
        </w:rPr>
        <w:t xml:space="preserve"> the</w:t>
      </w:r>
      <w:proofErr w:type="gramEnd"/>
      <w:r>
        <w:rPr>
          <w:rFonts w:eastAsia="宋体" w:hint="eastAsia"/>
          <w:iCs/>
          <w:szCs w:val="20"/>
        </w:rPr>
        <w:t xml:space="preserve"> integer multiples of </w:t>
      </w:r>
      <w:r>
        <w:rPr>
          <w:rFonts w:eastAsia="宋体" w:hint="eastAsia"/>
          <w:i/>
          <w:szCs w:val="20"/>
        </w:rPr>
        <w:t>d</w:t>
      </w:r>
      <w:r>
        <w:rPr>
          <w:rFonts w:eastAsia="宋体" w:hint="eastAsia"/>
          <w:iCs/>
          <w:szCs w:val="20"/>
        </w:rPr>
        <w:t xml:space="preserve"> slots </w:t>
      </w:r>
      <w:r>
        <w:rPr>
          <w:rFonts w:eastAsia="宋体"/>
          <w:iCs/>
          <w:szCs w:val="20"/>
        </w:rPr>
        <w:t>for the time duration</w:t>
      </w:r>
      <w:r>
        <w:rPr>
          <w:rFonts w:eastAsia="宋体" w:hint="eastAsia"/>
          <w:iCs/>
          <w:szCs w:val="20"/>
        </w:rPr>
        <w:t xml:space="preserve"> between the last CSI-RS occasion no later than the legacy reference resource and the starting of </w:t>
      </w:r>
      <w:r>
        <w:rPr>
          <w:rFonts w:eastAsia="宋体" w:hint="eastAsia"/>
          <w:i/>
          <w:szCs w:val="20"/>
        </w:rPr>
        <w:t>W</w:t>
      </w:r>
      <w:r>
        <w:rPr>
          <w:rFonts w:eastAsia="宋体" w:hint="eastAsia"/>
          <w:i/>
          <w:szCs w:val="20"/>
          <w:vertAlign w:val="subscript"/>
        </w:rPr>
        <w:t>CSI</w:t>
      </w:r>
      <w:r>
        <w:rPr>
          <w:rFonts w:eastAsia="宋体" w:hint="eastAsia"/>
          <w:iCs/>
          <w:szCs w:val="20"/>
        </w:rPr>
        <w:t xml:space="preserve"> window. For </w:t>
      </w:r>
      <w:r>
        <w:rPr>
          <w:rFonts w:eastAsia="宋体"/>
          <w:iCs/>
          <w:szCs w:val="20"/>
        </w:rPr>
        <w:t>example,</w:t>
      </w:r>
      <w:r>
        <w:rPr>
          <w:rFonts w:eastAsia="宋体" w:hint="eastAsia"/>
          <w:iCs/>
          <w:szCs w:val="20"/>
        </w:rPr>
        <w:t xml:space="preserve"> in Figure 2, the number of slots between the last CSI-RS occasion and the starting of CSI window is </w:t>
      </w:r>
      <w:r>
        <w:rPr>
          <w:rFonts w:eastAsia="宋体" w:hint="eastAsia"/>
          <w:i/>
          <w:szCs w:val="20"/>
        </w:rPr>
        <w:t>x</w:t>
      </w:r>
      <w:r>
        <w:rPr>
          <w:rFonts w:eastAsia="宋体" w:hint="eastAsia"/>
          <w:iCs/>
          <w:szCs w:val="20"/>
        </w:rPr>
        <w:t xml:space="preserve"> slots. Th</w:t>
      </w:r>
      <w:r>
        <w:rPr>
          <w:rFonts w:eastAsia="宋体" w:hint="eastAsia"/>
          <w:iCs/>
          <w:szCs w:val="20"/>
        </w:rPr>
        <w:t xml:space="preserve">e latency is led by measuring CSI-RS and predicting CSI, which may not the integer multiples of </w:t>
      </w:r>
      <w:r>
        <w:rPr>
          <w:rFonts w:eastAsia="宋体" w:hint="eastAsia"/>
          <w:i/>
          <w:szCs w:val="20"/>
        </w:rPr>
        <w:t>d</w:t>
      </w:r>
      <w:r>
        <w:rPr>
          <w:rFonts w:eastAsia="宋体" w:hint="eastAsia"/>
          <w:iCs/>
          <w:szCs w:val="20"/>
        </w:rPr>
        <w:t xml:space="preserve"> slots. In addition, as the value of </w:t>
      </w:r>
      <w:r>
        <w:rPr>
          <w:rFonts w:eastAsia="宋体" w:hint="eastAsia"/>
          <w:i/>
          <w:szCs w:val="20"/>
        </w:rPr>
        <w:t>d</w:t>
      </w:r>
      <w:r>
        <w:rPr>
          <w:rFonts w:eastAsia="宋体" w:hint="eastAsia"/>
          <w:iCs/>
          <w:szCs w:val="20"/>
        </w:rPr>
        <w:t xml:space="preserve"> increasing (e.g. </w:t>
      </w:r>
      <w:r>
        <w:rPr>
          <w:rFonts w:eastAsia="宋体" w:hint="eastAsia"/>
          <w:i/>
          <w:szCs w:val="20"/>
        </w:rPr>
        <w:t>d</w:t>
      </w:r>
      <w:r>
        <w:rPr>
          <w:rFonts w:eastAsia="宋体" w:hint="eastAsia"/>
          <w:iCs/>
          <w:szCs w:val="20"/>
        </w:rPr>
        <w:t xml:space="preserve">=5 slots), the integer multiples of </w:t>
      </w:r>
      <w:r>
        <w:rPr>
          <w:rFonts w:eastAsia="宋体" w:hint="eastAsia"/>
          <w:i/>
          <w:szCs w:val="20"/>
        </w:rPr>
        <w:t>d</w:t>
      </w:r>
      <w:r>
        <w:rPr>
          <w:rFonts w:eastAsia="宋体" w:hint="eastAsia"/>
          <w:iCs/>
          <w:szCs w:val="20"/>
        </w:rPr>
        <w:t xml:space="preserve"> slots would severely restrict the timel</w:t>
      </w:r>
      <w:r>
        <w:rPr>
          <w:rFonts w:eastAsia="宋体"/>
          <w:iCs/>
          <w:szCs w:val="20"/>
        </w:rPr>
        <w:t xml:space="preserve">ine of </w:t>
      </w:r>
      <w:r>
        <w:rPr>
          <w:rFonts w:eastAsia="宋体" w:hint="eastAsia"/>
          <w:iCs/>
          <w:szCs w:val="20"/>
        </w:rPr>
        <w:t>CSI report, partic</w:t>
      </w:r>
      <w:r>
        <w:rPr>
          <w:rFonts w:eastAsia="宋体" w:hint="eastAsia"/>
          <w:iCs/>
          <w:szCs w:val="20"/>
        </w:rPr>
        <w:t xml:space="preserve">ularly for high/medium velocities. </w:t>
      </w:r>
    </w:p>
    <w:p w:rsidR="00115268" w:rsidRDefault="00941D4F">
      <w:pPr>
        <w:jc w:val="both"/>
        <w:rPr>
          <w:rFonts w:eastAsia="宋体"/>
          <w:iCs/>
          <w:szCs w:val="20"/>
        </w:rPr>
      </w:pPr>
      <w:r>
        <w:rPr>
          <w:rFonts w:eastAsia="宋体" w:hint="eastAsia"/>
          <w:iCs/>
          <w:szCs w:val="20"/>
        </w:rPr>
        <w:t xml:space="preserve">For additional candidate values of </w:t>
      </w:r>
      <w:r>
        <w:rPr>
          <w:rFonts w:eastAsia="宋体" w:hint="eastAsia"/>
          <w:i/>
          <w:szCs w:val="20"/>
        </w:rPr>
        <w:t>d</w:t>
      </w:r>
      <w:r>
        <w:rPr>
          <w:rFonts w:eastAsia="宋体" w:hint="eastAsia"/>
          <w:iCs/>
          <w:szCs w:val="20"/>
        </w:rPr>
        <w:t xml:space="preserve">, if </w:t>
      </w:r>
      <w:r>
        <w:rPr>
          <w:rFonts w:eastAsia="宋体" w:hint="eastAsia"/>
          <w:i/>
          <w:szCs w:val="20"/>
        </w:rPr>
        <w:t>d&lt;m</w:t>
      </w:r>
      <w:r>
        <w:rPr>
          <w:rFonts w:eastAsia="宋体" w:hint="eastAsia"/>
          <w:iCs/>
          <w:szCs w:val="20"/>
        </w:rPr>
        <w:t xml:space="preserve">, interpolation is arranged. Considering </w:t>
      </w:r>
      <w:r>
        <w:rPr>
          <w:rFonts w:eastAsia="宋体" w:hint="eastAsia"/>
          <w:i/>
          <w:szCs w:val="20"/>
        </w:rPr>
        <w:t>m</w:t>
      </w:r>
      <w:proofErr w:type="gramStart"/>
      <w:r>
        <w:rPr>
          <w:rFonts w:eastAsia="宋体" w:hint="eastAsia"/>
          <w:iCs/>
          <w:szCs w:val="20"/>
        </w:rPr>
        <w:t>={</w:t>
      </w:r>
      <w:proofErr w:type="gramEnd"/>
      <w:r>
        <w:rPr>
          <w:rFonts w:eastAsia="宋体" w:hint="eastAsia"/>
          <w:iCs/>
          <w:szCs w:val="20"/>
        </w:rPr>
        <w:t xml:space="preserve">1, 2} is agreed, we think the candidate values of parameter </w:t>
      </w:r>
      <w:r>
        <w:rPr>
          <w:rFonts w:eastAsia="宋体" w:hint="eastAsia"/>
          <w:i/>
          <w:szCs w:val="20"/>
        </w:rPr>
        <w:t>d=1</w:t>
      </w:r>
      <w:r>
        <w:rPr>
          <w:rFonts w:eastAsia="宋体" w:hint="eastAsia"/>
          <w:iCs/>
          <w:szCs w:val="20"/>
        </w:rPr>
        <w:t xml:space="preserve"> should be supported.</w:t>
      </w:r>
    </w:p>
    <w:p w:rsidR="00115268" w:rsidRDefault="00941D4F">
      <w:pPr>
        <w:jc w:val="center"/>
      </w:pPr>
      <w:r>
        <w:rPr>
          <w:noProof/>
        </w:rPr>
        <w:drawing>
          <wp:inline distT="0" distB="0" distL="114300" distR="114300">
            <wp:extent cx="5361940" cy="1391920"/>
            <wp:effectExtent l="0" t="0" r="10160" b="17780"/>
            <wp:docPr id="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6"/>
                    <pic:cNvPicPr>
                      <a:picLocks noChangeAspect="1"/>
                    </pic:cNvPicPr>
                  </pic:nvPicPr>
                  <pic:blipFill>
                    <a:blip r:embed="rId8"/>
                    <a:stretch>
                      <a:fillRect/>
                    </a:stretch>
                  </pic:blipFill>
                  <pic:spPr>
                    <a:xfrm>
                      <a:off x="0" y="0"/>
                      <a:ext cx="5361940" cy="1391920"/>
                    </a:xfrm>
                    <a:prstGeom prst="rect">
                      <a:avLst/>
                    </a:prstGeom>
                    <a:noFill/>
                    <a:ln>
                      <a:noFill/>
                    </a:ln>
                  </pic:spPr>
                </pic:pic>
              </a:graphicData>
            </a:graphic>
          </wp:inline>
        </w:drawing>
      </w:r>
    </w:p>
    <w:p w:rsidR="00115268" w:rsidRDefault="00941D4F">
      <w:pPr>
        <w:jc w:val="center"/>
        <w:rPr>
          <w:rFonts w:eastAsia="宋体"/>
        </w:rPr>
      </w:pPr>
      <w:r>
        <w:rPr>
          <w:rFonts w:eastAsia="宋体" w:hint="eastAsia"/>
          <w:b/>
          <w:bCs/>
        </w:rPr>
        <w:t>Figure 2</w:t>
      </w:r>
      <w:r>
        <w:rPr>
          <w:rFonts w:eastAsia="宋体" w:hint="eastAsia"/>
        </w:rPr>
        <w:t xml:space="preserve"> CSI-RS measurement and CSI report</w:t>
      </w:r>
    </w:p>
    <w:p w:rsidR="00115268" w:rsidRDefault="00941D4F">
      <w:pPr>
        <w:jc w:val="both"/>
        <w:rPr>
          <w:rFonts w:eastAsia="宋体"/>
          <w:i/>
          <w:szCs w:val="20"/>
        </w:rPr>
      </w:pPr>
      <w:r>
        <w:rPr>
          <w:rFonts w:eastAsia="宋体" w:hint="eastAsia"/>
          <w:b/>
          <w:bCs/>
          <w:i/>
          <w:szCs w:val="20"/>
        </w:rPr>
        <w:t xml:space="preserve">Proposal 3: </w:t>
      </w:r>
      <w:r>
        <w:rPr>
          <w:i/>
          <w:szCs w:val="20"/>
          <w:lang w:val="en-GB"/>
        </w:rPr>
        <w:t xml:space="preserve"> For the Type-II codebook refinement for high/medium velocities, not</w:t>
      </w:r>
      <w:r>
        <w:rPr>
          <w:rFonts w:eastAsia="宋体"/>
          <w:i/>
          <w:szCs w:val="20"/>
        </w:rPr>
        <w:t xml:space="preserve"> support the restriction that there should be t</w:t>
      </w:r>
      <w:r>
        <w:rPr>
          <w:rFonts w:eastAsia="宋体" w:hint="eastAsia"/>
          <w:i/>
          <w:szCs w:val="20"/>
        </w:rPr>
        <w:t xml:space="preserve">he integer multiples of d slots </w:t>
      </w:r>
      <w:r>
        <w:rPr>
          <w:rFonts w:eastAsia="宋体"/>
          <w:i/>
          <w:szCs w:val="20"/>
        </w:rPr>
        <w:t>for the time domain duration</w:t>
      </w:r>
      <w:r>
        <w:rPr>
          <w:rFonts w:eastAsia="宋体" w:hint="eastAsia"/>
          <w:i/>
          <w:szCs w:val="20"/>
        </w:rPr>
        <w:t xml:space="preserve"> between the last CSI-RS occasion no later than the legacy reference resource and the starting of W</w:t>
      </w:r>
      <w:r>
        <w:rPr>
          <w:rFonts w:eastAsia="宋体" w:hint="eastAsia"/>
          <w:i/>
          <w:szCs w:val="20"/>
          <w:vertAlign w:val="subscript"/>
        </w:rPr>
        <w:t>CSI</w:t>
      </w:r>
      <w:r>
        <w:rPr>
          <w:rFonts w:eastAsia="宋体" w:hint="eastAsia"/>
          <w:i/>
          <w:szCs w:val="20"/>
        </w:rPr>
        <w:t xml:space="preserve"> window.</w:t>
      </w:r>
    </w:p>
    <w:p w:rsidR="00115268" w:rsidRDefault="00941D4F">
      <w:pPr>
        <w:snapToGrid w:val="0"/>
        <w:spacing w:afterLines="50" w:after="120"/>
        <w:jc w:val="both"/>
        <w:rPr>
          <w:rFonts w:eastAsia="宋体"/>
          <w:i/>
          <w:szCs w:val="20"/>
        </w:rPr>
      </w:pPr>
      <w:r>
        <w:rPr>
          <w:rFonts w:eastAsia="宋体" w:hint="eastAsia"/>
          <w:b/>
          <w:bCs/>
          <w:i/>
          <w:szCs w:val="20"/>
        </w:rPr>
        <w:t xml:space="preserve">Proposal 4: </w:t>
      </w:r>
      <w:r>
        <w:rPr>
          <w:i/>
          <w:szCs w:val="20"/>
          <w:lang w:val="en-GB"/>
        </w:rPr>
        <w:t xml:space="preserve">For the Type-II codebook refinement for high/medium velocities, </w:t>
      </w:r>
      <w:r>
        <w:rPr>
          <w:rFonts w:eastAsia="宋体"/>
          <w:i/>
          <w:szCs w:val="20"/>
        </w:rPr>
        <w:t>t</w:t>
      </w:r>
      <w:r>
        <w:rPr>
          <w:rFonts w:eastAsia="宋体" w:hint="eastAsia"/>
          <w:i/>
          <w:szCs w:val="20"/>
        </w:rPr>
        <w:t xml:space="preserve">he candidate value of d=1 is supported for </w:t>
      </w:r>
      <w:r>
        <w:rPr>
          <w:rFonts w:eastAsia="宋体"/>
          <w:i/>
          <w:szCs w:val="20"/>
        </w:rPr>
        <w:t xml:space="preserve">the case of </w:t>
      </w:r>
      <w:r>
        <w:rPr>
          <w:rFonts w:eastAsia="宋体" w:hint="eastAsia"/>
          <w:i/>
          <w:szCs w:val="20"/>
        </w:rPr>
        <w:t>d&lt;m.</w:t>
      </w:r>
    </w:p>
    <w:p w:rsidR="00115268" w:rsidRDefault="00941D4F">
      <w:pPr>
        <w:tabs>
          <w:tab w:val="left" w:pos="7938"/>
        </w:tabs>
        <w:snapToGrid w:val="0"/>
        <w:spacing w:before="240" w:afterLines="50" w:after="120" w:line="240" w:lineRule="auto"/>
        <w:jc w:val="both"/>
        <w:outlineLvl w:val="2"/>
        <w:rPr>
          <w:rFonts w:eastAsia="宋体"/>
          <w:b/>
          <w:bCs/>
          <w:sz w:val="21"/>
          <w:szCs w:val="21"/>
        </w:rPr>
      </w:pPr>
      <w:r>
        <w:rPr>
          <w:rFonts w:eastAsia="宋体" w:hint="eastAsia"/>
          <w:b/>
          <w:bCs/>
          <w:sz w:val="21"/>
          <w:szCs w:val="21"/>
        </w:rPr>
        <w:t xml:space="preserve">2.1.3 </w:t>
      </w:r>
      <w:r>
        <w:rPr>
          <w:rFonts w:eastAsia="宋体"/>
          <w:b/>
          <w:bCs/>
          <w:sz w:val="21"/>
          <w:szCs w:val="21"/>
        </w:rPr>
        <w:t>B</w:t>
      </w:r>
      <w:r>
        <w:rPr>
          <w:rFonts w:eastAsia="宋体" w:hint="eastAsia"/>
          <w:b/>
          <w:bCs/>
          <w:sz w:val="21"/>
          <w:szCs w:val="21"/>
        </w:rPr>
        <w:t>i</w:t>
      </w:r>
      <w:r>
        <w:rPr>
          <w:rFonts w:eastAsia="宋体" w:hint="eastAsia"/>
          <w:b/>
          <w:bCs/>
          <w:sz w:val="21"/>
          <w:szCs w:val="21"/>
        </w:rPr>
        <w:t>tmap design</w:t>
      </w:r>
      <w:r>
        <w:rPr>
          <w:rFonts w:eastAsia="宋体"/>
          <w:b/>
          <w:bCs/>
          <w:sz w:val="21"/>
          <w:szCs w:val="21"/>
        </w:rPr>
        <w:t xml:space="preserve"> for W2 non-zero coefficients (NZCs)</w:t>
      </w:r>
    </w:p>
    <w:p w:rsidR="00115268" w:rsidRDefault="00941D4F">
      <w:pPr>
        <w:numPr>
          <w:ilvl w:val="255"/>
          <w:numId w:val="0"/>
        </w:numPr>
        <w:spacing w:after="120" w:line="240" w:lineRule="auto"/>
        <w:jc w:val="both"/>
        <w:rPr>
          <w:rFonts w:eastAsia="宋体"/>
          <w:b/>
          <w:bCs/>
          <w:sz w:val="21"/>
          <w:szCs w:val="21"/>
        </w:rPr>
      </w:pPr>
      <w:r>
        <w:rPr>
          <w:rFonts w:hint="eastAsia"/>
        </w:rPr>
        <w:t>In RAN1#11</w:t>
      </w:r>
      <w:r>
        <w:rPr>
          <w:rFonts w:eastAsia="宋体" w:hint="eastAsia"/>
        </w:rPr>
        <w:t>1</w:t>
      </w:r>
      <w:r>
        <w:rPr>
          <w:rFonts w:hint="eastAsia"/>
        </w:rPr>
        <w:t>, the following agreements on</w:t>
      </w:r>
      <w:r>
        <w:t xml:space="preserve"> bitmap for</w:t>
      </w:r>
      <w:r>
        <w:rPr>
          <w:rFonts w:eastAsia="宋体" w:hint="eastAsia"/>
        </w:rPr>
        <w:t xml:space="preserve"> indicating the locations of</w:t>
      </w:r>
      <w:r>
        <w:t xml:space="preserve"> NZC(s) in Rel-18 Type-II codebook refinement for high/medium velocities</w:t>
      </w:r>
      <w:r>
        <w:rPr>
          <w:rFonts w:hint="eastAsia"/>
        </w:rPr>
        <w:t xml:space="preserve">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268">
        <w:tc>
          <w:tcPr>
            <w:tcW w:w="9576" w:type="dxa"/>
          </w:tcPr>
          <w:p w:rsidR="00115268" w:rsidRDefault="00941D4F">
            <w:pPr>
              <w:spacing w:before="60" w:after="0" w:line="240" w:lineRule="auto"/>
              <w:jc w:val="both"/>
              <w:rPr>
                <w:rFonts w:eastAsia="Batang"/>
                <w:b/>
                <w:bCs/>
                <w:iCs/>
                <w:szCs w:val="20"/>
                <w:u w:val="single"/>
                <w:lang w:val="en-GB" w:eastAsia="en-US"/>
              </w:rPr>
            </w:pPr>
            <w:r>
              <w:rPr>
                <w:rFonts w:eastAsia="Batang"/>
                <w:b/>
                <w:bCs/>
                <w:iCs/>
                <w:szCs w:val="20"/>
                <w:u w:val="single"/>
                <w:lang w:val="en-GB" w:eastAsia="en-US"/>
              </w:rPr>
              <w:lastRenderedPageBreak/>
              <w:t>Agreement</w:t>
            </w:r>
          </w:p>
          <w:p w:rsidR="00115268" w:rsidRDefault="00941D4F">
            <w:pPr>
              <w:widowControl w:val="0"/>
              <w:snapToGrid w:val="0"/>
              <w:spacing w:after="0" w:line="240" w:lineRule="auto"/>
              <w:jc w:val="both"/>
              <w:rPr>
                <w:rFonts w:ascii="Times" w:eastAsia="宋体" w:hAnsi="Times" w:cs="Times"/>
                <w:szCs w:val="20"/>
                <w:lang w:val="en-GB" w:eastAsia="en-US"/>
              </w:rPr>
            </w:pPr>
            <w:r>
              <w:rPr>
                <w:rFonts w:ascii="Times" w:eastAsia="宋体" w:hAnsi="Times" w:cs="Times"/>
                <w:szCs w:val="20"/>
                <w:lang w:val="en-GB" w:eastAsia="en-US"/>
              </w:rPr>
              <w:t>For the Type-II codebook refinem</w:t>
            </w:r>
            <w:r>
              <w:rPr>
                <w:rFonts w:ascii="Times" w:eastAsia="宋体" w:hAnsi="Times" w:cs="Times"/>
                <w:szCs w:val="20"/>
                <w:lang w:val="en-GB" w:eastAsia="en-US"/>
              </w:rPr>
              <w:t>ent for high/medium velocities, regarding the bitmap(s) for indicating the locations of the NZCs, support the following:</w:t>
            </w:r>
          </w:p>
          <w:p w:rsidR="00115268" w:rsidRDefault="00941D4F">
            <w:pPr>
              <w:numPr>
                <w:ilvl w:val="0"/>
                <w:numId w:val="15"/>
              </w:numPr>
              <w:snapToGrid w:val="0"/>
              <w:spacing w:after="0" w:line="240" w:lineRule="auto"/>
              <w:rPr>
                <w:rFonts w:ascii="Times" w:eastAsia="Malgun Gothic" w:hAnsi="Times" w:cs="Times"/>
                <w:szCs w:val="20"/>
                <w:lang w:val="en-GB" w:eastAsia="en-US"/>
              </w:rPr>
            </w:pPr>
            <w:r>
              <w:rPr>
                <w:rFonts w:ascii="Times" w:eastAsia="Malgun Gothic" w:hAnsi="Times" w:cs="Times"/>
                <w:i/>
                <w:iCs/>
                <w:szCs w:val="20"/>
                <w:lang w:val="en-GB" w:eastAsia="en-US"/>
              </w:rPr>
              <w:t xml:space="preserve">Q </w:t>
            </w:r>
            <w:r>
              <w:rPr>
                <w:rFonts w:ascii="Times" w:eastAsia="Malgun Gothic" w:hAnsi="Times" w:cs="Times"/>
                <w:szCs w:val="20"/>
                <w:lang w:val="en-GB" w:eastAsia="en-US"/>
              </w:rPr>
              <w:t xml:space="preserve">different 2-dimensional bitmaps are introduced for indicating the location of the NZCs, where the </w:t>
            </w:r>
            <w:proofErr w:type="spellStart"/>
            <w:r>
              <w:rPr>
                <w:rFonts w:ascii="Times" w:eastAsia="Malgun Gothic" w:hAnsi="Times" w:cs="Times"/>
                <w:szCs w:val="20"/>
                <w:lang w:val="en-GB" w:eastAsia="en-US"/>
              </w:rPr>
              <w:t>q</w:t>
            </w:r>
            <w:r>
              <w:rPr>
                <w:rFonts w:ascii="Times" w:eastAsia="Malgun Gothic" w:hAnsi="Times" w:cs="Times"/>
                <w:szCs w:val="20"/>
                <w:vertAlign w:val="superscript"/>
                <w:lang w:val="en-GB" w:eastAsia="en-US"/>
              </w:rPr>
              <w:t>th</w:t>
            </w:r>
            <w:proofErr w:type="spellEnd"/>
            <w:r>
              <w:rPr>
                <w:rFonts w:ascii="Times" w:eastAsia="Malgun Gothic" w:hAnsi="Times" w:cs="Times"/>
                <w:szCs w:val="20"/>
                <w:lang w:val="en-GB" w:eastAsia="en-US"/>
              </w:rPr>
              <w:t xml:space="preserve"> (q=</w:t>
            </w:r>
            <w:proofErr w:type="gramStart"/>
            <w:r>
              <w:rPr>
                <w:rFonts w:ascii="Times" w:eastAsia="Malgun Gothic" w:hAnsi="Times" w:cs="Times"/>
                <w:szCs w:val="20"/>
                <w:lang w:val="en-GB" w:eastAsia="en-US"/>
              </w:rPr>
              <w:t>1,…</w:t>
            </w:r>
            <w:proofErr w:type="gramEnd"/>
            <w:r>
              <w:rPr>
                <w:rFonts w:ascii="Times" w:eastAsia="Malgun Gothic" w:hAnsi="Times" w:cs="Times"/>
                <w:szCs w:val="20"/>
                <w:lang w:val="en-GB" w:eastAsia="en-US"/>
              </w:rPr>
              <w:t xml:space="preserve">., </w:t>
            </w:r>
            <w:r>
              <w:rPr>
                <w:rFonts w:ascii="Times" w:eastAsia="Malgun Gothic" w:hAnsi="Times" w:cs="Times"/>
                <w:i/>
                <w:iCs/>
                <w:szCs w:val="20"/>
                <w:lang w:val="en-GB" w:eastAsia="en-US"/>
              </w:rPr>
              <w:t>Q</w:t>
            </w:r>
            <w:r>
              <w:rPr>
                <w:rFonts w:ascii="Times" w:eastAsia="Malgun Gothic" w:hAnsi="Times" w:cs="Times"/>
                <w:szCs w:val="20"/>
                <w:lang w:val="en-GB" w:eastAsia="en-US"/>
              </w:rPr>
              <w:t xml:space="preserve">) 2-dimensional </w:t>
            </w:r>
            <w:r>
              <w:rPr>
                <w:rFonts w:ascii="Times" w:eastAsia="Malgun Gothic" w:hAnsi="Times" w:cs="Times"/>
                <w:szCs w:val="20"/>
                <w:lang w:val="en-GB" w:eastAsia="en-US"/>
              </w:rPr>
              <w:t xml:space="preserve">bitmap corresponds to </w:t>
            </w:r>
            <w:proofErr w:type="spellStart"/>
            <w:r>
              <w:rPr>
                <w:rFonts w:ascii="Times" w:eastAsia="Malgun Gothic" w:hAnsi="Times" w:cs="Times"/>
                <w:szCs w:val="20"/>
                <w:lang w:val="en-GB" w:eastAsia="en-US"/>
              </w:rPr>
              <w:t>q</w:t>
            </w:r>
            <w:r>
              <w:rPr>
                <w:rFonts w:ascii="Times" w:eastAsia="Malgun Gothic" w:hAnsi="Times" w:cs="Times"/>
                <w:szCs w:val="20"/>
                <w:vertAlign w:val="superscript"/>
                <w:lang w:val="en-GB" w:eastAsia="en-US"/>
              </w:rPr>
              <w:t>th</w:t>
            </w:r>
            <w:proofErr w:type="spellEnd"/>
            <w:r>
              <w:rPr>
                <w:rFonts w:ascii="Times" w:eastAsia="Malgun Gothic" w:hAnsi="Times" w:cs="Times"/>
                <w:szCs w:val="20"/>
                <w:lang w:val="en-GB" w:eastAsia="en-US"/>
              </w:rPr>
              <w:t xml:space="preserve"> selected DD basis vector</w:t>
            </w:r>
          </w:p>
          <w:p w:rsidR="00115268" w:rsidRDefault="00941D4F">
            <w:pPr>
              <w:numPr>
                <w:ilvl w:val="1"/>
                <w:numId w:val="15"/>
              </w:numPr>
              <w:snapToGrid w:val="0"/>
              <w:spacing w:after="0" w:line="240" w:lineRule="auto"/>
              <w:rPr>
                <w:rFonts w:ascii="Times" w:eastAsia="Malgun Gothic" w:hAnsi="Times" w:cs="Times"/>
                <w:szCs w:val="20"/>
                <w:lang w:val="en-GB"/>
              </w:rPr>
            </w:pPr>
            <w:r>
              <w:rPr>
                <w:rFonts w:ascii="Times" w:eastAsia="Malgun Gothic" w:hAnsi="Times" w:cs="Times"/>
                <w:szCs w:val="20"/>
                <w:lang w:val="en-GB" w:eastAsia="en-US"/>
              </w:rPr>
              <w:t xml:space="preserve">The number of selected DD basis vectors is denoted as </w:t>
            </w:r>
            <w:r>
              <w:rPr>
                <w:rFonts w:ascii="Times" w:eastAsia="Malgun Gothic" w:hAnsi="Times" w:cs="Times"/>
                <w:i/>
                <w:iCs/>
                <w:szCs w:val="20"/>
                <w:lang w:val="en-GB" w:eastAsia="en-US"/>
              </w:rPr>
              <w:t>Q</w:t>
            </w:r>
          </w:p>
          <w:p w:rsidR="00115268" w:rsidRDefault="00941D4F">
            <w:pPr>
              <w:numPr>
                <w:ilvl w:val="1"/>
                <w:numId w:val="15"/>
              </w:numPr>
              <w:snapToGrid w:val="0"/>
              <w:spacing w:after="0" w:line="240" w:lineRule="auto"/>
              <w:rPr>
                <w:rFonts w:ascii="Times" w:eastAsia="Malgun Gothic" w:hAnsi="Times" w:cs="Times"/>
                <w:szCs w:val="20"/>
                <w:lang w:val="en-GB" w:eastAsia="en-US"/>
              </w:rPr>
            </w:pPr>
            <w:r>
              <w:rPr>
                <w:rFonts w:ascii="Times" w:eastAsia="Malgun Gothic" w:hAnsi="Times" w:cs="Times"/>
                <w:szCs w:val="20"/>
                <w:lang w:val="en-GB" w:eastAsia="en-US"/>
              </w:rPr>
              <w:t>This implies that for each layer, the location of NZCs in SD-FD can be different for different selected DD basis vectors.</w:t>
            </w:r>
          </w:p>
          <w:p w:rsidR="00115268" w:rsidRDefault="00941D4F">
            <w:pPr>
              <w:snapToGrid w:val="0"/>
              <w:spacing w:after="0" w:line="240" w:lineRule="auto"/>
              <w:rPr>
                <w:rFonts w:ascii="Times" w:eastAsia="宋体" w:hAnsi="Times" w:cs="Times"/>
                <w:szCs w:val="20"/>
                <w:lang w:val="en-GB"/>
              </w:rPr>
            </w:pPr>
            <w:r>
              <w:rPr>
                <w:rFonts w:ascii="Times" w:eastAsia="宋体" w:hAnsi="Times" w:cs="Times"/>
                <w:szCs w:val="20"/>
                <w:lang w:val="en-GB"/>
              </w:rPr>
              <w:t xml:space="preserve">FFS: Further overhead </w:t>
            </w:r>
            <w:r>
              <w:rPr>
                <w:rFonts w:ascii="Times" w:eastAsia="宋体" w:hAnsi="Times" w:cs="Times"/>
                <w:szCs w:val="20"/>
                <w:lang w:val="en-GB"/>
              </w:rPr>
              <w:t>reduction on bitmap(s)</w:t>
            </w:r>
          </w:p>
          <w:p w:rsidR="00115268" w:rsidRDefault="00941D4F">
            <w:pPr>
              <w:snapToGrid w:val="0"/>
              <w:spacing w:after="0" w:line="240" w:lineRule="auto"/>
              <w:rPr>
                <w:rFonts w:ascii="Times" w:eastAsia="宋体" w:hAnsi="Times" w:cs="Times"/>
                <w:szCs w:val="20"/>
                <w:lang w:val="en-GB"/>
              </w:rPr>
            </w:pPr>
            <w:r>
              <w:rPr>
                <w:rFonts w:ascii="Times" w:eastAsia="宋体" w:hAnsi="Times" w:cs="Times"/>
                <w:szCs w:val="20"/>
                <w:lang w:val="en-GB"/>
              </w:rPr>
              <w:t>FFS: Whether the number of NZCs is upper bounded across all DD basis vectors or per DD basis vector</w:t>
            </w:r>
          </w:p>
          <w:p w:rsidR="00115268" w:rsidRDefault="00941D4F">
            <w:pPr>
              <w:widowControl w:val="0"/>
              <w:snapToGrid w:val="0"/>
              <w:spacing w:after="0" w:line="240" w:lineRule="auto"/>
              <w:jc w:val="both"/>
              <w:rPr>
                <w:rFonts w:eastAsia="宋体"/>
                <w:kern w:val="2"/>
                <w:szCs w:val="20"/>
              </w:rPr>
            </w:pPr>
            <w:r>
              <w:rPr>
                <w:b/>
                <w:szCs w:val="20"/>
                <w:u w:val="single"/>
              </w:rPr>
              <w:t>Proposal 2.</w:t>
            </w:r>
            <w:r>
              <w:rPr>
                <w:rFonts w:eastAsia="宋体"/>
                <w:b/>
                <w:szCs w:val="20"/>
                <w:u w:val="single"/>
              </w:rPr>
              <w:t>E</w:t>
            </w:r>
            <w:r>
              <w:rPr>
                <w:b/>
                <w:szCs w:val="20"/>
                <w:u w:val="single"/>
              </w:rPr>
              <w:t>.</w:t>
            </w:r>
            <w:r>
              <w:rPr>
                <w:rFonts w:eastAsia="宋体"/>
                <w:b/>
                <w:szCs w:val="20"/>
                <w:u w:val="single"/>
              </w:rPr>
              <w:t xml:space="preserve">2 </w:t>
            </w:r>
            <w:r>
              <w:rPr>
                <w:rFonts w:eastAsia="宋体"/>
                <w:bCs/>
                <w:szCs w:val="20"/>
              </w:rPr>
              <w:t>(R1-2212028 Rel-18 MIMO CSI Round 2)</w:t>
            </w:r>
          </w:p>
          <w:p w:rsidR="00115268" w:rsidRDefault="00941D4F">
            <w:pPr>
              <w:widowControl w:val="0"/>
              <w:suppressAutoHyphens/>
              <w:snapToGrid w:val="0"/>
              <w:spacing w:after="0" w:line="240" w:lineRule="auto"/>
              <w:jc w:val="both"/>
              <w:rPr>
                <w:rFonts w:eastAsia="Batang"/>
                <w:szCs w:val="20"/>
                <w:lang w:val="en-GB" w:eastAsia="en-US"/>
              </w:rPr>
            </w:pPr>
            <w:r>
              <w:rPr>
                <w:rFonts w:eastAsia="Batang"/>
                <w:szCs w:val="20"/>
                <w:lang w:val="en-GB" w:eastAsia="en-US"/>
              </w:rPr>
              <w:t>For the Type-II codebook refinement for high/medium velocities, regarding the bit</w:t>
            </w:r>
            <w:r>
              <w:rPr>
                <w:rFonts w:eastAsia="Batang"/>
                <w:szCs w:val="20"/>
                <w:lang w:val="en-GB" w:eastAsia="en-US"/>
              </w:rPr>
              <w:t xml:space="preserve">map(s) for indicating the locations of the NZCs, down-select only one from the following alternatives: </w:t>
            </w:r>
          </w:p>
          <w:p w:rsidR="00115268" w:rsidRDefault="00941D4F">
            <w:pPr>
              <w:widowControl w:val="0"/>
              <w:numPr>
                <w:ilvl w:val="0"/>
                <w:numId w:val="16"/>
              </w:numPr>
              <w:suppressAutoHyphens/>
              <w:snapToGrid w:val="0"/>
              <w:spacing w:after="0" w:line="240" w:lineRule="auto"/>
              <w:jc w:val="both"/>
              <w:rPr>
                <w:rFonts w:eastAsia="Batang"/>
                <w:szCs w:val="20"/>
                <w:lang w:eastAsia="en-US"/>
              </w:rPr>
            </w:pPr>
            <w:r>
              <w:rPr>
                <w:rFonts w:eastAsia="Batang"/>
                <w:szCs w:val="20"/>
                <w:lang w:val="en-GB" w:eastAsia="en-US"/>
              </w:rPr>
              <w:t>Alt1</w:t>
            </w:r>
            <w:r>
              <w:rPr>
                <w:rFonts w:eastAsia="宋体" w:hint="eastAsia"/>
                <w:szCs w:val="20"/>
              </w:rPr>
              <w:t>:</w:t>
            </w:r>
            <w:r>
              <w:rPr>
                <w:rFonts w:eastAsia="Batang"/>
                <w:szCs w:val="20"/>
                <w:lang w:val="en-GB" w:eastAsia="en-US"/>
              </w:rPr>
              <w:t xml:space="preserve"> </w:t>
            </w:r>
            <w:r>
              <w:rPr>
                <w:rFonts w:eastAsia="Batang"/>
                <w:i/>
                <w:iCs/>
                <w:szCs w:val="20"/>
                <w:lang w:val="en-GB" w:eastAsia="en-US"/>
              </w:rPr>
              <w:t xml:space="preserve">Q </w:t>
            </w:r>
            <w:r>
              <w:rPr>
                <w:rFonts w:eastAsia="Batang"/>
                <w:szCs w:val="20"/>
                <w:lang w:val="en-GB" w:eastAsia="en-US"/>
              </w:rPr>
              <w:t>different 2-dimensional bitmaps where each bitmap reuses the legacy design i.e. the size of the bitmap for each selected DD basis vector is 2</w:t>
            </w:r>
            <w:r>
              <w:rPr>
                <w:rFonts w:eastAsia="Batang"/>
                <w:i/>
                <w:szCs w:val="20"/>
                <w:lang w:val="en-GB" w:eastAsia="en-US"/>
              </w:rPr>
              <w:t>LM</w:t>
            </w:r>
            <w:r>
              <w:rPr>
                <w:rFonts w:eastAsia="Batang"/>
                <w:i/>
                <w:szCs w:val="20"/>
                <w:vertAlign w:val="subscript"/>
                <w:lang w:val="en-GB" w:eastAsia="en-US"/>
              </w:rPr>
              <w:t>v</w:t>
            </w:r>
            <w:r>
              <w:rPr>
                <w:rFonts w:eastAsia="Batang"/>
                <w:i/>
                <w:szCs w:val="20"/>
                <w:lang w:val="en-GB" w:eastAsia="en-US"/>
              </w:rPr>
              <w:t xml:space="preserve"> </w:t>
            </w:r>
          </w:p>
          <w:p w:rsidR="00115268" w:rsidRDefault="00941D4F">
            <w:pPr>
              <w:widowControl w:val="0"/>
              <w:numPr>
                <w:ilvl w:val="0"/>
                <w:numId w:val="16"/>
              </w:numPr>
              <w:suppressAutoHyphens/>
              <w:snapToGrid w:val="0"/>
              <w:spacing w:after="0" w:line="240" w:lineRule="auto"/>
              <w:jc w:val="both"/>
              <w:rPr>
                <w:rFonts w:eastAsia="Batang"/>
                <w:szCs w:val="20"/>
                <w:lang w:val="en-GB" w:eastAsia="en-US"/>
              </w:rPr>
            </w:pPr>
            <w:r>
              <w:rPr>
                <w:rFonts w:eastAsia="Batang"/>
                <w:szCs w:val="20"/>
                <w:lang w:val="en-GB" w:eastAsia="en-US"/>
              </w:rPr>
              <w:t>Alt2</w:t>
            </w:r>
            <w:r>
              <w:rPr>
                <w:rFonts w:eastAsia="宋体" w:hint="eastAsia"/>
                <w:szCs w:val="20"/>
              </w:rPr>
              <w:t>:</w:t>
            </w:r>
            <w:r>
              <w:rPr>
                <w:rFonts w:eastAsia="Batang"/>
                <w:szCs w:val="20"/>
                <w:lang w:val="en-GB" w:eastAsia="en-US"/>
              </w:rPr>
              <w:t xml:space="preserve"> </w:t>
            </w:r>
            <w:r>
              <w:rPr>
                <w:rFonts w:eastAsia="Batang"/>
                <w:i/>
                <w:iCs/>
                <w:szCs w:val="20"/>
                <w:lang w:val="en-GB" w:eastAsia="en-US"/>
              </w:rPr>
              <w:t xml:space="preserve">Q </w:t>
            </w:r>
            <w:r>
              <w:rPr>
                <w:rFonts w:eastAsia="Batang"/>
                <w:szCs w:val="20"/>
                <w:lang w:val="en-GB" w:eastAsia="en-US"/>
              </w:rPr>
              <w:t>different 2-dimensional bitmaps where each bitmap reuses the legacy design and further compressed using source-coding (</w:t>
            </w:r>
            <w:proofErr w:type="spellStart"/>
            <w:r>
              <w:rPr>
                <w:rFonts w:eastAsia="Batang"/>
                <w:szCs w:val="20"/>
                <w:lang w:val="en-GB" w:eastAsia="en-US"/>
              </w:rPr>
              <w:t>e.g</w:t>
            </w:r>
            <w:proofErr w:type="spellEnd"/>
            <w:r>
              <w:rPr>
                <w:rFonts w:eastAsia="Batang"/>
                <w:szCs w:val="20"/>
                <w:lang w:val="en-GB" w:eastAsia="en-US"/>
              </w:rPr>
              <w:t xml:space="preserve"> Huffman code</w:t>
            </w:r>
          </w:p>
          <w:p w:rsidR="00115268" w:rsidRDefault="00941D4F">
            <w:pPr>
              <w:widowControl w:val="0"/>
              <w:numPr>
                <w:ilvl w:val="0"/>
                <w:numId w:val="16"/>
              </w:numPr>
              <w:suppressAutoHyphens/>
              <w:snapToGrid w:val="0"/>
              <w:spacing w:after="0" w:line="240" w:lineRule="auto"/>
              <w:jc w:val="both"/>
              <w:rPr>
                <w:rFonts w:eastAsia="Batang"/>
                <w:szCs w:val="20"/>
                <w:lang w:val="en-GB" w:eastAsia="en-US"/>
              </w:rPr>
            </w:pPr>
            <w:r>
              <w:rPr>
                <w:rFonts w:eastAsia="PMingLiU"/>
                <w:bCs/>
                <w:szCs w:val="20"/>
                <w:lang w:eastAsia="zh-TW"/>
              </w:rPr>
              <w:t>Alt3A: A</w:t>
            </w:r>
            <w:r>
              <w:rPr>
                <w:rFonts w:eastAsia="Malgun Gothic"/>
                <w:szCs w:val="20"/>
                <w:lang w:eastAsia="en-US"/>
              </w:rPr>
              <w:t xml:space="preserve"> single </w:t>
            </w:r>
            <w:r>
              <w:rPr>
                <w:rFonts w:eastAsia="Batang"/>
                <w:bCs/>
                <w:iCs/>
                <w:szCs w:val="20"/>
                <w:lang w:val="en-GB" w:eastAsia="ko-KR"/>
              </w:rPr>
              <w:t>2-dimensional</w:t>
            </w:r>
            <w:r>
              <w:rPr>
                <w:rFonts w:eastAsia="Malgun Gothic"/>
                <w:szCs w:val="20"/>
                <w:lang w:eastAsia="en-US"/>
              </w:rPr>
              <w:t xml:space="preserve"> bitmap of size </w:t>
            </w:r>
            <m:oMath>
              <m:r>
                <w:rPr>
                  <w:rFonts w:ascii="Cambria Math" w:eastAsia="Malgun Gothic" w:hAnsi="Cambria Math"/>
                  <w:szCs w:val="20"/>
                  <w:lang w:eastAsia="en-US"/>
                </w:rPr>
                <m:t>MQ</m:t>
              </m:r>
            </m:oMath>
            <w:r>
              <w:rPr>
                <w:rFonts w:eastAsia="Malgun Gothic"/>
                <w:szCs w:val="20"/>
                <w:lang w:eastAsia="en-US"/>
              </w:rPr>
              <w:t xml:space="preserve"> to report the selected </w:t>
            </w:r>
            <m:oMath>
              <m:r>
                <w:rPr>
                  <w:rFonts w:ascii="Cambria Math" w:eastAsia="Malgun Gothic" w:hAnsi="Cambria Math"/>
                  <w:szCs w:val="20"/>
                  <w:lang w:eastAsia="en-US"/>
                </w:rPr>
                <m:t>S</m:t>
              </m:r>
            </m:oMath>
            <w:r>
              <w:rPr>
                <w:rFonts w:eastAsia="Malgun Gothic"/>
                <w:szCs w:val="20"/>
                <w:lang w:eastAsia="en-US"/>
              </w:rPr>
              <w:t xml:space="preserve"> pairs of FD basis vector and DD ba</w:t>
            </w:r>
            <w:r>
              <w:rPr>
                <w:rFonts w:eastAsia="Malgun Gothic"/>
                <w:szCs w:val="20"/>
                <w:lang w:eastAsia="en-US"/>
              </w:rPr>
              <w:t xml:space="preserve">sis vector and a single 2-dimensional bitmap of size </w:t>
            </w:r>
            <m:oMath>
              <m:r>
                <w:rPr>
                  <w:rFonts w:ascii="Cambria Math" w:eastAsia="Malgun Gothic" w:hAnsi="Cambria Math"/>
                  <w:szCs w:val="20"/>
                  <w:lang w:eastAsia="en-US"/>
                </w:rPr>
                <m:t>2</m:t>
              </m:r>
              <m:r>
                <w:rPr>
                  <w:rFonts w:ascii="Cambria Math" w:eastAsia="Malgun Gothic" w:hAnsi="Cambria Math"/>
                  <w:szCs w:val="20"/>
                  <w:lang w:eastAsia="en-US"/>
                </w:rPr>
                <m:t>LS</m:t>
              </m:r>
            </m:oMath>
            <w:r>
              <w:rPr>
                <w:rFonts w:eastAsia="Malgun Gothic"/>
                <w:szCs w:val="20"/>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Cs w:val="20"/>
                  <w:lang w:eastAsia="en-US"/>
                </w:rPr>
                <m:t>S</m:t>
              </m:r>
            </m:oMath>
            <w:r>
              <w:rPr>
                <w:rFonts w:eastAsia="Malgun Gothic"/>
                <w:szCs w:val="20"/>
                <w:lang w:eastAsia="en-US"/>
              </w:rPr>
              <w:t xml:space="preserve"> pairs of FD basis vector and DD basis vector.</w:t>
            </w:r>
          </w:p>
          <w:p w:rsidR="00115268" w:rsidRDefault="00941D4F">
            <w:pPr>
              <w:widowControl w:val="0"/>
              <w:numPr>
                <w:ilvl w:val="0"/>
                <w:numId w:val="16"/>
              </w:numPr>
              <w:suppressAutoHyphens/>
              <w:snapToGrid w:val="0"/>
              <w:spacing w:after="0" w:line="240" w:lineRule="auto"/>
              <w:jc w:val="both"/>
              <w:rPr>
                <w:rFonts w:eastAsia="Batang"/>
                <w:szCs w:val="20"/>
                <w:lang w:val="en-GB" w:eastAsia="en-US"/>
              </w:rPr>
            </w:pPr>
            <w:r>
              <w:rPr>
                <w:rFonts w:eastAsia="PMingLiU"/>
                <w:bCs/>
                <w:szCs w:val="20"/>
                <w:lang w:eastAsia="zh-TW"/>
              </w:rPr>
              <w:t>Alt3B: A</w:t>
            </w:r>
            <w:r>
              <w:rPr>
                <w:rFonts w:eastAsia="Malgun Gothic"/>
                <w:szCs w:val="20"/>
                <w:lang w:eastAsia="en-US"/>
              </w:rPr>
              <w:t xml:space="preserve"> single </w:t>
            </w:r>
            <w:r>
              <w:rPr>
                <w:rFonts w:eastAsia="Batang"/>
                <w:bCs/>
                <w:iCs/>
                <w:szCs w:val="20"/>
                <w:lang w:val="en-GB" w:eastAsia="ko-KR"/>
              </w:rPr>
              <w:t>2-dimensional</w:t>
            </w:r>
            <w:r>
              <w:rPr>
                <w:rFonts w:eastAsia="Malgun Gothic"/>
                <w:szCs w:val="20"/>
                <w:lang w:eastAsia="en-US"/>
              </w:rPr>
              <w:t xml:space="preserve"> bitmap of size </w:t>
            </w:r>
            <m:oMath>
              <m:r>
                <w:rPr>
                  <w:rFonts w:ascii="Cambria Math" w:eastAsia="Malgun Gothic" w:hAnsi="Cambria Math"/>
                  <w:szCs w:val="20"/>
                  <w:lang w:eastAsia="en-US"/>
                </w:rPr>
                <m:t>2</m:t>
              </m:r>
              <m:r>
                <w:rPr>
                  <w:rFonts w:ascii="Cambria Math" w:eastAsia="Malgun Gothic" w:hAnsi="Cambria Math"/>
                  <w:szCs w:val="20"/>
                  <w:lang w:eastAsia="en-US"/>
                </w:rPr>
                <m:t>LQ</m:t>
              </m:r>
            </m:oMath>
            <w:r>
              <w:rPr>
                <w:rFonts w:eastAsia="Malgun Gothic"/>
                <w:szCs w:val="20"/>
                <w:lang w:eastAsia="en-US"/>
              </w:rPr>
              <w:t xml:space="preserve"> to report the selected </w:t>
            </w:r>
            <m:oMath>
              <m:r>
                <w:rPr>
                  <w:rFonts w:ascii="Cambria Math" w:eastAsia="Malgun Gothic" w:hAnsi="Cambria Math"/>
                  <w:szCs w:val="20"/>
                  <w:lang w:eastAsia="en-US"/>
                </w:rPr>
                <m:t>S</m:t>
              </m:r>
            </m:oMath>
            <w:r>
              <w:rPr>
                <w:rFonts w:eastAsia="Malgun Gothic"/>
                <w:szCs w:val="20"/>
                <w:lang w:eastAsia="en-US"/>
              </w:rPr>
              <w:t xml:space="preserve"> pairs of SD components and DD basis vector and a single 2-dimensional bitmap of size </w:t>
            </w:r>
            <m:oMath>
              <m:r>
                <w:rPr>
                  <w:rFonts w:ascii="Cambria Math" w:eastAsia="Malgun Gothic" w:hAnsi="Cambria Math"/>
                  <w:szCs w:val="20"/>
                  <w:lang w:eastAsia="en-US"/>
                </w:rPr>
                <m:t>MS</m:t>
              </m:r>
            </m:oMath>
            <w:r>
              <w:rPr>
                <w:rFonts w:eastAsia="Malgun Gothic"/>
                <w:szCs w:val="20"/>
                <w:lang w:eastAsia="en-US"/>
              </w:rPr>
              <w:t xml:space="preserve"> for indicating the location of the NZCs, where each row corresponds to a selected FD bas</w:t>
            </w:r>
            <w:r>
              <w:rPr>
                <w:rFonts w:eastAsia="Malgun Gothic"/>
                <w:szCs w:val="20"/>
                <w:lang w:eastAsia="en-US"/>
              </w:rPr>
              <w:t xml:space="preserve">is vector and each column corresponds to one of the selected </w:t>
            </w:r>
            <m:oMath>
              <m:r>
                <w:rPr>
                  <w:rFonts w:ascii="Cambria Math" w:eastAsia="Malgun Gothic" w:hAnsi="Cambria Math"/>
                  <w:szCs w:val="20"/>
                  <w:lang w:eastAsia="en-US"/>
                </w:rPr>
                <m:t>S</m:t>
              </m:r>
            </m:oMath>
            <w:r>
              <w:rPr>
                <w:rFonts w:eastAsia="Malgun Gothic"/>
                <w:szCs w:val="20"/>
                <w:lang w:eastAsia="en-US"/>
              </w:rPr>
              <w:t xml:space="preserve"> pairs of SD component and DD basis vector.</w:t>
            </w:r>
          </w:p>
          <w:p w:rsidR="00115268" w:rsidRDefault="00941D4F">
            <w:pPr>
              <w:widowControl w:val="0"/>
              <w:numPr>
                <w:ilvl w:val="0"/>
                <w:numId w:val="16"/>
              </w:numPr>
              <w:suppressAutoHyphens/>
              <w:snapToGrid w:val="0"/>
              <w:spacing w:after="0" w:line="240" w:lineRule="auto"/>
              <w:jc w:val="both"/>
              <w:rPr>
                <w:rFonts w:eastAsia="Batang"/>
                <w:szCs w:val="20"/>
                <w:lang w:val="en-GB" w:eastAsia="en-US"/>
              </w:rPr>
            </w:pPr>
            <w:r>
              <w:rPr>
                <w:rFonts w:eastAsia="PMingLiU"/>
                <w:bCs/>
                <w:szCs w:val="20"/>
                <w:lang w:eastAsia="zh-TW"/>
              </w:rPr>
              <w:t>Alt3C: A</w:t>
            </w:r>
            <w:r>
              <w:rPr>
                <w:rFonts w:eastAsia="Malgun Gothic"/>
                <w:szCs w:val="20"/>
                <w:lang w:eastAsia="en-US"/>
              </w:rPr>
              <w:t xml:space="preserve"> single </w:t>
            </w:r>
            <w:r>
              <w:rPr>
                <w:rFonts w:eastAsia="Batang"/>
                <w:bCs/>
                <w:iCs/>
                <w:szCs w:val="20"/>
                <w:lang w:val="en-GB" w:eastAsia="ko-KR"/>
              </w:rPr>
              <w:t>2-dimensional</w:t>
            </w:r>
            <w:r>
              <w:rPr>
                <w:rFonts w:eastAsia="Malgun Gothic"/>
                <w:szCs w:val="20"/>
                <w:lang w:eastAsia="en-US"/>
              </w:rPr>
              <w:t xml:space="preserve"> bitmap of size </w:t>
            </w:r>
            <m:oMath>
              <m:r>
                <w:rPr>
                  <w:rFonts w:ascii="Cambria Math" w:eastAsia="Malgun Gothic" w:hAnsi="Cambria Math"/>
                  <w:szCs w:val="20"/>
                  <w:lang w:eastAsia="en-US"/>
                </w:rPr>
                <m:t>2</m:t>
              </m:r>
              <m:r>
                <w:rPr>
                  <w:rFonts w:ascii="Cambria Math" w:eastAsia="Malgun Gothic" w:hAnsi="Cambria Math"/>
                  <w:szCs w:val="20"/>
                  <w:lang w:eastAsia="en-US"/>
                </w:rPr>
                <m:t>LM</m:t>
              </m:r>
            </m:oMath>
            <w:r>
              <w:rPr>
                <w:rFonts w:eastAsia="Malgun Gothic"/>
                <w:szCs w:val="20"/>
                <w:lang w:eastAsia="en-US"/>
              </w:rPr>
              <w:t xml:space="preserve"> to report the selected </w:t>
            </w:r>
            <m:oMath>
              <m:r>
                <w:rPr>
                  <w:rFonts w:ascii="Cambria Math" w:eastAsia="Malgun Gothic" w:hAnsi="Cambria Math"/>
                  <w:szCs w:val="20"/>
                  <w:lang w:eastAsia="en-US"/>
                </w:rPr>
                <m:t>S</m:t>
              </m:r>
            </m:oMath>
            <w:r>
              <w:rPr>
                <w:rFonts w:eastAsia="Malgun Gothic"/>
                <w:szCs w:val="20"/>
                <w:lang w:eastAsia="en-US"/>
              </w:rPr>
              <w:t xml:space="preserve"> pairs of SD component and FD basis vector and a single 2-dimensional bit</w:t>
            </w:r>
            <w:r>
              <w:rPr>
                <w:rFonts w:eastAsia="Malgun Gothic"/>
                <w:szCs w:val="20"/>
                <w:lang w:eastAsia="en-US"/>
              </w:rPr>
              <w:t xml:space="preserve">map of size </w:t>
            </w:r>
            <m:oMath>
              <m:r>
                <w:rPr>
                  <w:rFonts w:ascii="Cambria Math" w:eastAsia="Malgun Gothic" w:hAnsi="Cambria Math"/>
                  <w:szCs w:val="20"/>
                  <w:lang w:eastAsia="en-US"/>
                </w:rPr>
                <m:t>QS</m:t>
              </m:r>
            </m:oMath>
            <w:r>
              <w:rPr>
                <w:rFonts w:eastAsia="Malgun Gothic"/>
                <w:szCs w:val="20"/>
                <w:lang w:eastAsia="en-US"/>
              </w:rPr>
              <w:t xml:space="preserve"> for indicating the location of the NZCs, where each row corresponds to a selected DD basis vector and each column corresponds to one of the selected </w:t>
            </w:r>
            <m:oMath>
              <m:r>
                <w:rPr>
                  <w:rFonts w:ascii="Cambria Math" w:eastAsia="Malgun Gothic" w:hAnsi="Cambria Math"/>
                  <w:szCs w:val="20"/>
                  <w:lang w:eastAsia="en-US"/>
                </w:rPr>
                <m:t>S</m:t>
              </m:r>
            </m:oMath>
            <w:r>
              <w:rPr>
                <w:rFonts w:eastAsia="Malgun Gothic"/>
                <w:szCs w:val="20"/>
                <w:lang w:eastAsia="en-US"/>
              </w:rPr>
              <w:t xml:space="preserve"> pairs of SD component and FD basis vector.</w:t>
            </w:r>
          </w:p>
          <w:p w:rsidR="00115268" w:rsidRDefault="00941D4F">
            <w:pPr>
              <w:widowControl w:val="0"/>
              <w:numPr>
                <w:ilvl w:val="0"/>
                <w:numId w:val="16"/>
              </w:numPr>
              <w:suppressAutoHyphens/>
              <w:snapToGrid w:val="0"/>
              <w:spacing w:after="0" w:line="240" w:lineRule="auto"/>
              <w:jc w:val="both"/>
              <w:rPr>
                <w:rFonts w:eastAsia="宋体"/>
                <w:kern w:val="2"/>
                <w:szCs w:val="20"/>
                <w:lang w:val="en-GB"/>
              </w:rPr>
            </w:pPr>
            <w:r>
              <w:rPr>
                <w:rFonts w:eastAsia="Batang"/>
                <w:szCs w:val="20"/>
                <w:lang w:val="en-GB" w:eastAsia="en-US"/>
              </w:rPr>
              <w:t xml:space="preserve">Alt4. </w:t>
            </w:r>
            <w:r>
              <w:rPr>
                <w:rFonts w:eastAsia="等线"/>
                <w:szCs w:val="20"/>
              </w:rPr>
              <w:t>A bitmap that includes bits associated</w:t>
            </w:r>
            <w:r>
              <w:rPr>
                <w:rFonts w:eastAsia="等线"/>
                <w:szCs w:val="20"/>
              </w:rPr>
              <w:t xml:space="preserve"> with the set of {(</w:t>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1</m:t>
                  </m:r>
                </m:sub>
              </m:sSub>
            </m:oMath>
            <w:r>
              <w:rPr>
                <w:rFonts w:eastAsia="等线"/>
                <w:szCs w:val="20"/>
              </w:rPr>
              <w:t xml:space="preserve">,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1</m:t>
                  </m:r>
                </m:sub>
              </m:sSub>
            </m:oMath>
            <w:r>
              <w:rPr>
                <w:rFonts w:eastAsia="等线"/>
                <w:szCs w:val="20"/>
              </w:rPr>
              <w:t>,</w:t>
            </w:r>
            <m:oMath>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1</m:t>
                  </m:r>
                </m:sub>
              </m:sSub>
            </m:oMath>
            <w:r>
              <w:rPr>
                <w:rFonts w:eastAsia="等线"/>
                <w:szCs w:val="20"/>
              </w:rPr>
              <w:t xml:space="preserve">)} with </w:t>
            </w:r>
            <m:oMath>
              <m:r>
                <w:rPr>
                  <w:rFonts w:ascii="Cambria Math" w:hAnsi="Cambria Math"/>
                  <w:szCs w:val="20"/>
                </w:rPr>
                <m:t>d</m:t>
              </m:r>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1</m:t>
                  </m:r>
                </m:sub>
              </m:sSub>
              <m:r>
                <w:rPr>
                  <w:rFonts w:ascii="Cambria Math" w:hAnsi="Cambria Math"/>
                  <w:szCs w:val="20"/>
                </w:rPr>
                <m:t>)&lt;=</m:t>
              </m:r>
              <m:r>
                <w:rPr>
                  <w:rFonts w:ascii="Cambria Math" w:hAnsi="Cambria Math"/>
                  <w:szCs w:val="20"/>
                </w:rPr>
                <m:t>d</m:t>
              </m:r>
            </m:oMath>
            <w:r>
              <w:rPr>
                <w:rFonts w:eastAsia="等线"/>
                <w:szCs w:val="20"/>
              </w:rPr>
              <w:t xml:space="preserve">, where </w:t>
            </w:r>
            <m:oMath>
              <m:r>
                <w:rPr>
                  <w:rFonts w:ascii="Cambria Math" w:hAnsi="Cambria Math"/>
                  <w:szCs w:val="20"/>
                </w:rPr>
                <m:t>d</m:t>
              </m:r>
            </m:oMath>
            <w:r>
              <w:rPr>
                <w:rFonts w:eastAsia="等线"/>
                <w:szCs w:val="20"/>
              </w:rPr>
              <w:t xml:space="preserve"> is the threshold that can be configured by gNB, </w:t>
            </w:r>
            <m:oMath>
              <m:r>
                <w:rPr>
                  <w:rFonts w:ascii="Cambria Math" w:hAnsi="Cambria Math"/>
                  <w:szCs w:val="20"/>
                </w:rPr>
                <m:t>d</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1</m:t>
                      </m:r>
                    </m:sub>
                  </m:sSub>
                </m:e>
              </m:d>
              <m:r>
                <w:rPr>
                  <w:rFonts w:ascii="Cambria Math" w:hAnsi="Cambria Math"/>
                  <w:szCs w:val="20"/>
                </w:rPr>
                <m:t xml:space="preserve">= </m:t>
              </m:r>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0</m:t>
                          </m:r>
                        </m:sub>
                      </m:sSub>
                    </m:e>
                  </m:d>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v</m:t>
                      </m:r>
                    </m:sub>
                  </m:sSub>
                  <m:r>
                    <w:rPr>
                      <w:rFonts w:ascii="Cambria Math" w:hAnsi="Cambria Math"/>
                      <w:szCs w:val="20"/>
                    </w:rPr>
                    <m:t>-</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0</m:t>
                          </m:r>
                        </m:sub>
                      </m:sSub>
                    </m:e>
                  </m:d>
                </m:e>
              </m:d>
              <m:r>
                <w:rPr>
                  <w:rFonts w:ascii="Cambria Math" w:hAnsi="Cambria Math"/>
                  <w:szCs w:val="20"/>
                </w:rPr>
                <m:t xml:space="preserve">+ </m:t>
              </m:r>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s</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0</m:t>
                          </m:r>
                        </m:sub>
                      </m:sSub>
                    </m:e>
                  </m:d>
                  <m:r>
                    <w:rPr>
                      <w:rFonts w:ascii="Cambria Math" w:hAnsi="Cambria Math"/>
                      <w:szCs w:val="20"/>
                    </w:rPr>
                    <m:t xml:space="preserve">, </m:t>
                  </m:r>
                  <m:r>
                    <w:rPr>
                      <w:rFonts w:ascii="Cambria Math" w:hAnsi="Cambria Math"/>
                      <w:szCs w:val="20"/>
                    </w:rPr>
                    <m:t>L</m:t>
                  </m:r>
                  <m:r>
                    <w:rPr>
                      <w:rFonts w:ascii="Cambria Math" w:hAnsi="Cambria Math"/>
                      <w:szCs w:val="20"/>
                    </w:rPr>
                    <m:t xml:space="preserve"> - </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s</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0</m:t>
                          </m:r>
                        </m:sub>
                      </m:sSub>
                    </m:e>
                  </m:d>
                </m:e>
              </m:d>
              <m:r>
                <w:rPr>
                  <w:rFonts w:ascii="Cambria Math" w:hAnsi="Cambria Math"/>
                  <w:szCs w:val="20"/>
                </w:rPr>
                <m:t xml:space="preserve">+ </m:t>
              </m:r>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0</m:t>
                          </m:r>
                        </m:sub>
                      </m:sSub>
                    </m:e>
                  </m:d>
                  <m:r>
                    <w:rPr>
                      <w:rFonts w:ascii="Cambria Math" w:hAnsi="Cambria Math"/>
                      <w:szCs w:val="20"/>
                    </w:rPr>
                    <m:t xml:space="preserve">, </m:t>
                  </m:r>
                  <m:r>
                    <w:rPr>
                      <w:rFonts w:ascii="Cambria Math" w:hAnsi="Cambria Math"/>
                      <w:szCs w:val="20"/>
                    </w:rPr>
                    <m:t>Q</m:t>
                  </m:r>
                  <m:r>
                    <w:rPr>
                      <w:rFonts w:ascii="Cambria Math" w:hAnsi="Cambria Math"/>
                      <w:szCs w:val="20"/>
                    </w:rPr>
                    <m:t xml:space="preserve"> - </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0</m:t>
                          </m:r>
                        </m:sub>
                      </m:sSub>
                    </m:e>
                  </m:d>
                </m:e>
              </m:d>
              <m:r>
                <m:rPr>
                  <m:sty m:val="p"/>
                </m:rPr>
                <w:rPr>
                  <w:rFonts w:ascii="Cambria Math" w:hAnsi="Cambria Math"/>
                  <w:szCs w:val="20"/>
                </w:rPr>
                <m:t>.</m:t>
              </m:r>
            </m:oMath>
            <w:r>
              <w:rPr>
                <w:rFonts w:eastAsia="等线"/>
                <w:szCs w:val="20"/>
              </w:rPr>
              <w:t xml:space="preserve">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0</m:t>
                  </m:r>
                </m:sub>
              </m:sSub>
            </m:oMath>
            <w:r>
              <w:rPr>
                <w:rFonts w:eastAsia="等线"/>
                <w:szCs w:val="20"/>
              </w:rPr>
              <w:t xml:space="preserve">, </w:t>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0</m:t>
                  </m:r>
                </m:sub>
              </m:sSub>
            </m:oMath>
            <w:r>
              <w:rPr>
                <w:rFonts w:eastAsia="等线"/>
                <w:szCs w:val="20"/>
              </w:rPr>
              <w:t xml:space="preserve"> and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0</m:t>
                  </m:r>
                </m:sub>
              </m:sSub>
            </m:oMath>
            <w:r>
              <w:rPr>
                <w:rFonts w:eastAsia="等线"/>
                <w:szCs w:val="20"/>
              </w:rPr>
              <w:t xml:space="preserve"> denotes a refere</w:t>
            </w:r>
            <w:proofErr w:type="spellStart"/>
            <w:r>
              <w:rPr>
                <w:rFonts w:eastAsia="等线"/>
                <w:szCs w:val="20"/>
              </w:rPr>
              <w:t>nce</w:t>
            </w:r>
            <w:proofErr w:type="spellEnd"/>
            <w:r>
              <w:rPr>
                <w:rFonts w:eastAsia="等线"/>
                <w:szCs w:val="20"/>
              </w:rPr>
              <w:t xml:space="preserve"> SD basis index and a reference FD basis index and a reference DD basis index associated with SCI, respectively.</w:t>
            </w:r>
          </w:p>
        </w:tc>
      </w:tr>
    </w:tbl>
    <w:p w:rsidR="00115268" w:rsidRDefault="00941D4F">
      <w:pPr>
        <w:spacing w:before="120" w:after="120"/>
        <w:jc w:val="both"/>
        <w:rPr>
          <w:rFonts w:eastAsia="宋体"/>
        </w:rPr>
      </w:pPr>
      <w:r>
        <w:rPr>
          <w:rFonts w:eastAsia="宋体" w:hint="eastAsia"/>
        </w:rPr>
        <w:t xml:space="preserve">In Rel-16/17 Type-II codebook, there is one 2-dimensional bitmap for indicating the location of nonzero coefficients per layer and a </w:t>
      </w:r>
      <w:r>
        <w:rPr>
          <w:rFonts w:eastAsia="宋体"/>
        </w:rPr>
        <w:t xml:space="preserve">parameter </w:t>
      </w:r>
      <m:oMath>
        <m:r>
          <w:rPr>
            <w:rFonts w:ascii="Cambria Math" w:eastAsia="宋体" w:hAnsi="Cambria Math"/>
          </w:rPr>
          <m:t>β</m:t>
        </m:r>
      </m:oMath>
      <w:r>
        <w:rPr>
          <w:rFonts w:eastAsia="宋体"/>
        </w:rPr>
        <w:t xml:space="preserve"> is</w:t>
      </w:r>
      <w:r>
        <w:rPr>
          <w:rFonts w:eastAsia="宋体" w:hint="eastAsia"/>
        </w:rPr>
        <w:t xml:space="preserve"> configured to restrict the number of NZCs. However, in Rel-18 Type-II codebook, Doppler domain compression is introduced for </w:t>
      </w:r>
      <w:r>
        <w:rPr>
          <w:rFonts w:eastAsia="宋体" w:hint="eastAsia"/>
          <w:i/>
          <w:iCs/>
        </w:rPr>
        <w:t>N</w:t>
      </w:r>
      <w:r>
        <w:rPr>
          <w:rFonts w:eastAsia="宋体" w:hint="eastAsia"/>
          <w:i/>
          <w:iCs/>
          <w:vertAlign w:val="subscript"/>
        </w:rPr>
        <w:t>4</w:t>
      </w:r>
      <w:r>
        <w:rPr>
          <w:rFonts w:eastAsia="宋体" w:hint="eastAsia"/>
          <w:i/>
          <w:iCs/>
        </w:rPr>
        <w:t>&gt;1</w:t>
      </w:r>
      <w:r>
        <w:rPr>
          <w:rFonts w:eastAsia="宋体" w:hint="eastAsia"/>
        </w:rPr>
        <w:t xml:space="preserve">, which might redesign the location of nonzero coefficients per layer. </w:t>
      </w:r>
    </w:p>
    <w:p w:rsidR="00115268" w:rsidRDefault="00941D4F">
      <w:pPr>
        <w:spacing w:before="120" w:after="120"/>
        <w:jc w:val="both"/>
        <w:rPr>
          <w:rFonts w:eastAsia="宋体"/>
        </w:rPr>
      </w:pPr>
      <w:r>
        <w:rPr>
          <w:rFonts w:eastAsia="宋体" w:hint="eastAsia"/>
        </w:rPr>
        <w:t>As the above Agreement shown, f</w:t>
      </w:r>
      <w:r>
        <w:rPr>
          <w:rFonts w:ascii="Times" w:eastAsia="宋体" w:hAnsi="Times" w:cs="Times"/>
          <w:szCs w:val="20"/>
          <w:lang w:val="en-GB" w:eastAsia="en-US"/>
        </w:rPr>
        <w:t>or the T</w:t>
      </w:r>
      <w:r>
        <w:rPr>
          <w:rFonts w:ascii="Times" w:eastAsia="宋体" w:hAnsi="Times" w:cs="Times"/>
          <w:szCs w:val="20"/>
          <w:lang w:val="en-GB" w:eastAsia="en-US"/>
        </w:rPr>
        <w:t>ype-II codebook refinement for high/medium velocities</w:t>
      </w:r>
      <w:r>
        <w:rPr>
          <w:rFonts w:ascii="Times" w:eastAsia="宋体" w:hAnsi="Times" w:cs="Times" w:hint="eastAsia"/>
          <w:szCs w:val="20"/>
        </w:rPr>
        <w:t xml:space="preserve">, </w:t>
      </w:r>
      <w:r>
        <w:rPr>
          <w:rFonts w:ascii="Times" w:eastAsia="Malgun Gothic" w:hAnsi="Times" w:cs="Times"/>
          <w:i/>
          <w:iCs/>
          <w:szCs w:val="20"/>
          <w:lang w:val="en-GB" w:eastAsia="en-US"/>
        </w:rPr>
        <w:t xml:space="preserve">Q </w:t>
      </w:r>
      <w:r>
        <w:rPr>
          <w:rFonts w:ascii="Times" w:eastAsia="Malgun Gothic" w:hAnsi="Times" w:cs="Times"/>
          <w:szCs w:val="20"/>
          <w:lang w:val="en-GB" w:eastAsia="en-US"/>
        </w:rPr>
        <w:t xml:space="preserve">different 2-dimensional bitmaps are </w:t>
      </w:r>
      <w:r>
        <w:rPr>
          <w:rFonts w:ascii="Times" w:eastAsia="宋体" w:hAnsi="Times" w:cs="Times" w:hint="eastAsia"/>
          <w:szCs w:val="20"/>
        </w:rPr>
        <w:t>supported</w:t>
      </w:r>
      <w:r>
        <w:rPr>
          <w:rFonts w:ascii="Times" w:eastAsia="Malgun Gothic" w:hAnsi="Times" w:cs="Times"/>
          <w:szCs w:val="20"/>
          <w:lang w:val="en-GB" w:eastAsia="en-US"/>
        </w:rPr>
        <w:t xml:space="preserve"> for indicating the location of the NZCs, where the </w:t>
      </w:r>
      <w:proofErr w:type="spellStart"/>
      <w:r>
        <w:rPr>
          <w:rFonts w:ascii="Times" w:eastAsia="Malgun Gothic" w:hAnsi="Times" w:cs="Times"/>
          <w:szCs w:val="20"/>
          <w:lang w:val="en-GB" w:eastAsia="en-US"/>
        </w:rPr>
        <w:t>q</w:t>
      </w:r>
      <w:r>
        <w:rPr>
          <w:rFonts w:ascii="Times" w:eastAsia="Malgun Gothic" w:hAnsi="Times" w:cs="Times"/>
          <w:szCs w:val="20"/>
          <w:vertAlign w:val="superscript"/>
          <w:lang w:val="en-GB" w:eastAsia="en-US"/>
        </w:rPr>
        <w:t>th</w:t>
      </w:r>
      <w:proofErr w:type="spellEnd"/>
      <w:r>
        <w:rPr>
          <w:rFonts w:ascii="Times" w:eastAsia="Malgun Gothic" w:hAnsi="Times" w:cs="Times"/>
          <w:szCs w:val="20"/>
          <w:lang w:val="en-GB" w:eastAsia="en-US"/>
        </w:rPr>
        <w:t xml:space="preserve"> (q=</w:t>
      </w:r>
      <w:proofErr w:type="gramStart"/>
      <w:r>
        <w:rPr>
          <w:rFonts w:ascii="Times" w:eastAsia="Malgun Gothic" w:hAnsi="Times" w:cs="Times"/>
          <w:szCs w:val="20"/>
          <w:lang w:val="en-GB" w:eastAsia="en-US"/>
        </w:rPr>
        <w:t>1,…</w:t>
      </w:r>
      <w:proofErr w:type="gramEnd"/>
      <w:r>
        <w:rPr>
          <w:rFonts w:ascii="Times" w:eastAsia="Malgun Gothic" w:hAnsi="Times" w:cs="Times"/>
          <w:szCs w:val="20"/>
          <w:lang w:val="en-GB" w:eastAsia="en-US"/>
        </w:rPr>
        <w:t xml:space="preserve">., </w:t>
      </w:r>
      <w:r>
        <w:rPr>
          <w:rFonts w:ascii="Times" w:eastAsia="Malgun Gothic" w:hAnsi="Times" w:cs="Times"/>
          <w:i/>
          <w:iCs/>
          <w:szCs w:val="20"/>
          <w:lang w:val="en-GB" w:eastAsia="en-US"/>
        </w:rPr>
        <w:t>Q</w:t>
      </w:r>
      <w:r>
        <w:rPr>
          <w:rFonts w:ascii="Times" w:eastAsia="Malgun Gothic" w:hAnsi="Times" w:cs="Times"/>
          <w:szCs w:val="20"/>
          <w:lang w:val="en-GB" w:eastAsia="en-US"/>
        </w:rPr>
        <w:t xml:space="preserve">) 2-dimensional bitmap corresponds to </w:t>
      </w:r>
      <w:proofErr w:type="spellStart"/>
      <w:r>
        <w:rPr>
          <w:rFonts w:ascii="Times" w:eastAsia="Malgun Gothic" w:hAnsi="Times" w:cs="Times"/>
          <w:szCs w:val="20"/>
          <w:lang w:val="en-GB" w:eastAsia="en-US"/>
        </w:rPr>
        <w:t>q</w:t>
      </w:r>
      <w:r>
        <w:rPr>
          <w:rFonts w:ascii="Times" w:eastAsia="Malgun Gothic" w:hAnsi="Times" w:cs="Times"/>
          <w:szCs w:val="20"/>
          <w:vertAlign w:val="superscript"/>
          <w:lang w:val="en-GB" w:eastAsia="en-US"/>
        </w:rPr>
        <w:t>th</w:t>
      </w:r>
      <w:proofErr w:type="spellEnd"/>
      <w:r>
        <w:rPr>
          <w:rFonts w:ascii="Times" w:eastAsia="Malgun Gothic" w:hAnsi="Times" w:cs="Times"/>
          <w:szCs w:val="20"/>
          <w:lang w:val="en-GB" w:eastAsia="en-US"/>
        </w:rPr>
        <w:t xml:space="preserve"> selected DD basis </w:t>
      </w:r>
      <w:proofErr w:type="spellStart"/>
      <w:r>
        <w:rPr>
          <w:rFonts w:ascii="Times" w:eastAsia="Malgun Gothic" w:hAnsi="Times" w:cs="Times"/>
          <w:szCs w:val="20"/>
          <w:lang w:val="en-GB" w:eastAsia="en-US"/>
        </w:rPr>
        <w:t>vecto</w:t>
      </w:r>
      <w:proofErr w:type="spellEnd"/>
      <w:r>
        <w:rPr>
          <w:rFonts w:ascii="Times" w:eastAsia="宋体" w:hAnsi="Times" w:cs="Times" w:hint="eastAsia"/>
          <w:szCs w:val="20"/>
        </w:rPr>
        <w:t xml:space="preserve">r. Then, the </w:t>
      </w:r>
      <w:r>
        <w:rPr>
          <w:rFonts w:ascii="Times" w:eastAsia="宋体" w:hAnsi="Times" w:cs="Times"/>
          <w:szCs w:val="20"/>
        </w:rPr>
        <w:t xml:space="preserve">left-over </w:t>
      </w:r>
      <w:r>
        <w:rPr>
          <w:rFonts w:ascii="Times" w:eastAsia="宋体" w:hAnsi="Times" w:cs="Times"/>
          <w:szCs w:val="20"/>
        </w:rPr>
        <w:t>issue</w:t>
      </w:r>
      <w:r>
        <w:rPr>
          <w:rFonts w:ascii="Times" w:eastAsia="宋体" w:hAnsi="Times" w:cs="Times" w:hint="eastAsia"/>
          <w:szCs w:val="20"/>
        </w:rPr>
        <w:t xml:space="preserve"> that </w:t>
      </w:r>
      <w:r>
        <w:rPr>
          <w:rFonts w:eastAsia="宋体" w:cs="Times"/>
          <w:kern w:val="2"/>
          <w:szCs w:val="20"/>
        </w:rPr>
        <w:t>the number of NZCs is upper bounded across all DD basis vectors or per DD basis vector should be discussed</w:t>
      </w:r>
      <w:r>
        <w:rPr>
          <w:rFonts w:eastAsia="宋体" w:cs="Times" w:hint="eastAsia"/>
          <w:kern w:val="2"/>
          <w:szCs w:val="20"/>
        </w:rPr>
        <w:t xml:space="preserve">. </w:t>
      </w:r>
      <w:r>
        <w:rPr>
          <w:rFonts w:eastAsia="宋体" w:cs="Times"/>
          <w:kern w:val="2"/>
          <w:szCs w:val="20"/>
        </w:rPr>
        <w:t>Therefore, we have the following observation for clarifying the candidates for this issue:</w:t>
      </w:r>
    </w:p>
    <w:p w:rsidR="00115268" w:rsidRDefault="00941D4F">
      <w:pPr>
        <w:widowControl w:val="0"/>
        <w:snapToGrid w:val="0"/>
        <w:spacing w:after="0" w:line="240" w:lineRule="auto"/>
        <w:jc w:val="both"/>
        <w:rPr>
          <w:rFonts w:eastAsia="宋体" w:cs="Times"/>
          <w:i/>
          <w:iCs/>
          <w:kern w:val="2"/>
          <w:szCs w:val="20"/>
        </w:rPr>
      </w:pPr>
      <w:r>
        <w:rPr>
          <w:rFonts w:eastAsia="宋体" w:cs="Times" w:hint="eastAsia"/>
          <w:b/>
          <w:bCs/>
          <w:i/>
          <w:iCs/>
          <w:kern w:val="2"/>
          <w:szCs w:val="20"/>
        </w:rPr>
        <w:t>Observation 1:</w:t>
      </w:r>
      <w:r>
        <w:rPr>
          <w:rFonts w:eastAsia="宋体" w:cs="Times" w:hint="eastAsia"/>
          <w:i/>
          <w:iCs/>
          <w:kern w:val="2"/>
          <w:szCs w:val="20"/>
        </w:rPr>
        <w:t xml:space="preserve"> </w:t>
      </w:r>
      <w:r>
        <w:rPr>
          <w:rFonts w:eastAsia="宋体" w:cs="Times"/>
          <w:i/>
          <w:iCs/>
          <w:kern w:val="2"/>
          <w:szCs w:val="20"/>
        </w:rPr>
        <w:t>For the Type-II codebook refine</w:t>
      </w:r>
      <w:r>
        <w:rPr>
          <w:rFonts w:eastAsia="宋体" w:cs="Times"/>
          <w:i/>
          <w:iCs/>
          <w:kern w:val="2"/>
          <w:szCs w:val="20"/>
        </w:rPr>
        <w:t>ment for high/medium velocities, considering both bitmap design and NZC restriction, the following candidates are listed:</w:t>
      </w:r>
    </w:p>
    <w:p w:rsidR="00115268" w:rsidRDefault="00941D4F">
      <w:pPr>
        <w:numPr>
          <w:ilvl w:val="0"/>
          <w:numId w:val="17"/>
        </w:numPr>
        <w:spacing w:before="120" w:after="120"/>
        <w:jc w:val="both"/>
        <w:rPr>
          <w:rFonts w:eastAsia="宋体" w:cs="Times"/>
          <w:i/>
          <w:iCs/>
          <w:kern w:val="2"/>
          <w:szCs w:val="20"/>
        </w:rPr>
      </w:pPr>
      <w:r>
        <w:rPr>
          <w:rFonts w:eastAsia="Malgun Gothic" w:cs="Times"/>
          <w:i/>
          <w:iCs/>
          <w:kern w:val="2"/>
          <w:szCs w:val="20"/>
        </w:rPr>
        <w:t xml:space="preserve">Alt1a. </w:t>
      </w:r>
      <w:r>
        <w:rPr>
          <w:rFonts w:eastAsia="宋体" w:cs="Times" w:hint="eastAsia"/>
          <w:i/>
          <w:iCs/>
          <w:kern w:val="2"/>
          <w:szCs w:val="20"/>
        </w:rPr>
        <w:t>t</w:t>
      </w:r>
      <w:r>
        <w:rPr>
          <w:rFonts w:eastAsia="宋体" w:cs="Times"/>
          <w:i/>
          <w:iCs/>
          <w:kern w:val="2"/>
          <w:szCs w:val="20"/>
        </w:rPr>
        <w:t xml:space="preserve">he number of NZCs is upper bounded </w:t>
      </w:r>
      <w:r>
        <w:rPr>
          <w:rFonts w:eastAsia="宋体" w:cs="Times" w:hint="eastAsia"/>
          <w:i/>
          <w:iCs/>
          <w:kern w:val="2"/>
          <w:szCs w:val="20"/>
        </w:rPr>
        <w:t>per</w:t>
      </w:r>
      <w:r>
        <w:rPr>
          <w:rFonts w:eastAsia="宋体" w:cs="Times"/>
          <w:i/>
          <w:iCs/>
          <w:kern w:val="2"/>
          <w:szCs w:val="20"/>
        </w:rPr>
        <w:t xml:space="preserve"> DD basis vectors</w:t>
      </w:r>
    </w:p>
    <w:p w:rsidR="00115268" w:rsidRDefault="00941D4F">
      <w:pPr>
        <w:numPr>
          <w:ilvl w:val="0"/>
          <w:numId w:val="17"/>
        </w:numPr>
        <w:spacing w:before="120" w:after="120"/>
        <w:jc w:val="both"/>
        <w:rPr>
          <w:rFonts w:eastAsia="Malgun Gothic" w:cs="Times"/>
          <w:i/>
          <w:iCs/>
          <w:kern w:val="2"/>
          <w:szCs w:val="20"/>
        </w:rPr>
      </w:pPr>
      <w:r>
        <w:rPr>
          <w:rFonts w:eastAsia="Malgun Gothic" w:cs="Times"/>
          <w:i/>
          <w:iCs/>
          <w:kern w:val="2"/>
          <w:szCs w:val="20"/>
        </w:rPr>
        <w:t>Alt1</w:t>
      </w:r>
      <w:r>
        <w:rPr>
          <w:rFonts w:eastAsia="宋体" w:cs="Times" w:hint="eastAsia"/>
          <w:i/>
          <w:iCs/>
          <w:kern w:val="2"/>
          <w:szCs w:val="20"/>
        </w:rPr>
        <w:t>b</w:t>
      </w:r>
      <w:r>
        <w:rPr>
          <w:rFonts w:eastAsia="Malgun Gothic" w:cs="Times"/>
          <w:i/>
          <w:iCs/>
          <w:kern w:val="2"/>
          <w:szCs w:val="20"/>
        </w:rPr>
        <w:t>.</w:t>
      </w:r>
      <w:r>
        <w:rPr>
          <w:rFonts w:eastAsia="宋体" w:cs="Times" w:hint="eastAsia"/>
          <w:i/>
          <w:iCs/>
          <w:kern w:val="2"/>
          <w:szCs w:val="20"/>
        </w:rPr>
        <w:t xml:space="preserve"> t</w:t>
      </w:r>
      <w:r>
        <w:rPr>
          <w:rFonts w:eastAsia="宋体" w:cs="Times"/>
          <w:i/>
          <w:iCs/>
          <w:kern w:val="2"/>
          <w:szCs w:val="20"/>
        </w:rPr>
        <w:t xml:space="preserve">he number of NZCs is upper bounded across </w:t>
      </w:r>
      <w:r>
        <w:rPr>
          <w:rFonts w:eastAsia="宋体" w:cs="Times" w:hint="eastAsia"/>
          <w:i/>
          <w:iCs/>
          <w:kern w:val="2"/>
          <w:szCs w:val="20"/>
        </w:rPr>
        <w:t>all</w:t>
      </w:r>
      <w:r>
        <w:rPr>
          <w:rFonts w:eastAsia="宋体" w:cs="Times"/>
          <w:i/>
          <w:iCs/>
          <w:kern w:val="2"/>
          <w:szCs w:val="20"/>
        </w:rPr>
        <w:t xml:space="preserve"> DD basis vectors</w:t>
      </w:r>
    </w:p>
    <w:p w:rsidR="00115268" w:rsidRDefault="00941D4F">
      <w:pPr>
        <w:snapToGrid w:val="0"/>
        <w:spacing w:beforeLines="50" w:before="120" w:afterLines="50" w:after="120"/>
        <w:jc w:val="both"/>
      </w:pPr>
      <w:r>
        <w:rPr>
          <w:rFonts w:eastAsia="宋体" w:hint="eastAsia"/>
        </w:rPr>
        <w:t xml:space="preserve">Then, we evaluate the legacy codebook scheme (Rel-16 Type codebook), Alt1a and Alt1b in </w:t>
      </w:r>
      <w:proofErr w:type="spellStart"/>
      <w:r>
        <w:rPr>
          <w:rFonts w:eastAsia="宋体" w:hint="eastAsia"/>
        </w:rPr>
        <w:t>UMa</w:t>
      </w:r>
      <w:proofErr w:type="spellEnd"/>
      <w:r>
        <w:rPr>
          <w:rFonts w:eastAsia="宋体"/>
        </w:rPr>
        <w:t xml:space="preserve">. Simulation results are shown in </w:t>
      </w:r>
      <w:r>
        <w:rPr>
          <w:rFonts w:eastAsia="宋体" w:hint="eastAsia"/>
        </w:rPr>
        <w:t>Figure 3</w:t>
      </w:r>
      <w:r>
        <w:rPr>
          <w:rFonts w:eastAsia="宋体"/>
        </w:rPr>
        <w:t xml:space="preserve">. It can observe that, Alt1b outperforms Alt1a, and the performance gain can be improved with the increase of report </w:t>
      </w:r>
      <w:r>
        <w:rPr>
          <w:rFonts w:eastAsia="宋体"/>
        </w:rPr>
        <w:t>overhead</w:t>
      </w:r>
      <w:r>
        <w:rPr>
          <w:rFonts w:eastAsia="宋体" w:hint="eastAsia"/>
        </w:rPr>
        <w:t>. Therefore, f</w:t>
      </w:r>
      <w:r>
        <w:rPr>
          <w:rFonts w:eastAsia="宋体" w:cs="Times"/>
          <w:kern w:val="2"/>
          <w:szCs w:val="20"/>
        </w:rPr>
        <w:t>or the Type-II codebook refinement for high/medium velocities,</w:t>
      </w:r>
      <w:r>
        <w:rPr>
          <w:rFonts w:eastAsia="宋体" w:cs="Times" w:hint="eastAsia"/>
          <w:kern w:val="2"/>
          <w:szCs w:val="20"/>
        </w:rPr>
        <w:t xml:space="preserve"> for 2-</w:t>
      </w:r>
      <w:r>
        <w:rPr>
          <w:rFonts w:eastAsia="宋体" w:cs="Times" w:hint="eastAsia"/>
          <w:kern w:val="2"/>
          <w:szCs w:val="20"/>
        </w:rPr>
        <w:lastRenderedPageBreak/>
        <w:t xml:space="preserve">dimensional bitmap design, </w:t>
      </w:r>
      <w:r>
        <w:rPr>
          <w:rFonts w:eastAsia="Malgun Gothic" w:cs="Times"/>
          <w:i/>
          <w:iCs/>
          <w:kern w:val="2"/>
          <w:szCs w:val="20"/>
        </w:rPr>
        <w:t>Q</w:t>
      </w:r>
      <w:r>
        <w:rPr>
          <w:rFonts w:eastAsia="Malgun Gothic" w:cs="Times"/>
          <w:kern w:val="2"/>
          <w:szCs w:val="20"/>
        </w:rPr>
        <w:t xml:space="preserve"> different 2-dimensional bitmaps are introduced for indicating the location of the NZCs, where the </w:t>
      </w:r>
      <w:proofErr w:type="spellStart"/>
      <w:r>
        <w:rPr>
          <w:rFonts w:eastAsia="Malgun Gothic" w:cs="Times"/>
          <w:kern w:val="2"/>
          <w:szCs w:val="20"/>
        </w:rPr>
        <w:t>q</w:t>
      </w:r>
      <w:r>
        <w:rPr>
          <w:rFonts w:eastAsia="Malgun Gothic" w:cs="Times"/>
          <w:kern w:val="2"/>
          <w:szCs w:val="20"/>
          <w:vertAlign w:val="superscript"/>
        </w:rPr>
        <w:t>th</w:t>
      </w:r>
      <w:proofErr w:type="spellEnd"/>
      <w:r>
        <w:rPr>
          <w:rFonts w:eastAsia="Malgun Gothic" w:cs="Times"/>
          <w:kern w:val="2"/>
          <w:szCs w:val="20"/>
        </w:rPr>
        <w:t xml:space="preserve"> (q=</w:t>
      </w:r>
      <w:proofErr w:type="gramStart"/>
      <w:r>
        <w:rPr>
          <w:rFonts w:eastAsia="Malgun Gothic" w:cs="Times"/>
          <w:kern w:val="2"/>
          <w:szCs w:val="20"/>
        </w:rPr>
        <w:t>1,…</w:t>
      </w:r>
      <w:proofErr w:type="gramEnd"/>
      <w:r>
        <w:rPr>
          <w:rFonts w:eastAsia="Malgun Gothic" w:cs="Times"/>
          <w:kern w:val="2"/>
          <w:szCs w:val="20"/>
        </w:rPr>
        <w:t xml:space="preserve">., </w:t>
      </w:r>
      <w:r>
        <w:rPr>
          <w:rFonts w:eastAsia="Malgun Gothic" w:cs="Times"/>
          <w:i/>
          <w:iCs/>
          <w:kern w:val="2"/>
          <w:szCs w:val="20"/>
        </w:rPr>
        <w:t>Q</w:t>
      </w:r>
      <w:r>
        <w:rPr>
          <w:rFonts w:eastAsia="Malgun Gothic" w:cs="Times"/>
          <w:kern w:val="2"/>
          <w:szCs w:val="20"/>
        </w:rPr>
        <w:t>) 2-dimensional bitmap c</w:t>
      </w:r>
      <w:r>
        <w:rPr>
          <w:rFonts w:eastAsia="Malgun Gothic" w:cs="Times"/>
          <w:kern w:val="2"/>
          <w:szCs w:val="20"/>
        </w:rPr>
        <w:t xml:space="preserve">orresponds to </w:t>
      </w:r>
      <w:proofErr w:type="spellStart"/>
      <w:r>
        <w:rPr>
          <w:rFonts w:eastAsia="Malgun Gothic" w:cs="Times"/>
          <w:kern w:val="2"/>
          <w:szCs w:val="20"/>
        </w:rPr>
        <w:t>q</w:t>
      </w:r>
      <w:r>
        <w:rPr>
          <w:rFonts w:eastAsia="Malgun Gothic" w:cs="Times"/>
          <w:kern w:val="2"/>
          <w:szCs w:val="20"/>
          <w:vertAlign w:val="superscript"/>
        </w:rPr>
        <w:t>th</w:t>
      </w:r>
      <w:proofErr w:type="spellEnd"/>
      <w:r>
        <w:rPr>
          <w:rFonts w:eastAsia="Malgun Gothic" w:cs="Times"/>
          <w:kern w:val="2"/>
          <w:szCs w:val="20"/>
        </w:rPr>
        <w:t xml:space="preserve"> selected DD basis vector</w:t>
      </w:r>
      <w:r>
        <w:rPr>
          <w:rFonts w:eastAsia="宋体" w:cs="Times" w:hint="eastAsia"/>
          <w:kern w:val="2"/>
          <w:szCs w:val="20"/>
        </w:rPr>
        <w:t xml:space="preserve">. </w:t>
      </w:r>
      <w:r>
        <w:rPr>
          <w:rFonts w:eastAsia="宋体" w:cs="Times"/>
          <w:kern w:val="2"/>
          <w:szCs w:val="20"/>
        </w:rPr>
        <w:t>In such case,</w:t>
      </w:r>
      <w:r>
        <w:rPr>
          <w:rFonts w:eastAsia="宋体" w:cs="Times" w:hint="eastAsia"/>
          <w:kern w:val="2"/>
          <w:szCs w:val="20"/>
        </w:rPr>
        <w:t xml:space="preserve"> t</w:t>
      </w:r>
      <w:r>
        <w:rPr>
          <w:rFonts w:eastAsia="宋体" w:cs="Times"/>
          <w:kern w:val="2"/>
          <w:szCs w:val="20"/>
        </w:rPr>
        <w:t xml:space="preserve">he number of NZCs is upper bounded across </w:t>
      </w:r>
      <w:r>
        <w:rPr>
          <w:rFonts w:eastAsia="宋体" w:cs="Times" w:hint="eastAsia"/>
          <w:kern w:val="2"/>
          <w:szCs w:val="20"/>
        </w:rPr>
        <w:t>all</w:t>
      </w:r>
      <w:r>
        <w:rPr>
          <w:rFonts w:eastAsia="宋体" w:cs="Times"/>
          <w:kern w:val="2"/>
          <w:szCs w:val="20"/>
        </w:rPr>
        <w:t xml:space="preserve"> DD basis vectors</w:t>
      </w:r>
      <w:r>
        <w:rPr>
          <w:rFonts w:eastAsia="宋体" w:cs="Times" w:hint="eastAsia"/>
          <w:kern w:val="2"/>
          <w:szCs w:val="20"/>
        </w:rPr>
        <w:t>.</w:t>
      </w:r>
    </w:p>
    <w:p w:rsidR="00115268" w:rsidRDefault="00941D4F">
      <w:pPr>
        <w:jc w:val="center"/>
      </w:pPr>
      <w:r>
        <w:rPr>
          <w:noProof/>
        </w:rPr>
        <w:drawing>
          <wp:inline distT="0" distB="0" distL="114300" distR="114300">
            <wp:extent cx="4636135" cy="2652395"/>
            <wp:effectExtent l="4445" t="4445" r="7620" b="1016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15268" w:rsidRDefault="00941D4F">
      <w:pPr>
        <w:jc w:val="center"/>
        <w:rPr>
          <w:rFonts w:eastAsia="宋体"/>
        </w:rPr>
      </w:pPr>
      <w:r>
        <w:rPr>
          <w:rFonts w:eastAsia="宋体"/>
          <w:b/>
        </w:rPr>
        <w:t>Figure</w:t>
      </w:r>
      <w:r>
        <w:rPr>
          <w:rFonts w:eastAsia="宋体" w:hint="eastAsia"/>
          <w:b/>
        </w:rPr>
        <w:t xml:space="preserve"> 3</w:t>
      </w:r>
      <w:r>
        <w:rPr>
          <w:rFonts w:eastAsia="宋体"/>
        </w:rPr>
        <w:t xml:space="preserve"> Average UPT gains vs </w:t>
      </w:r>
      <w:r>
        <w:rPr>
          <w:rFonts w:eastAsia="宋体" w:hint="eastAsia"/>
        </w:rPr>
        <w:t>overhead</w:t>
      </w:r>
      <w:r>
        <w:rPr>
          <w:rFonts w:eastAsia="宋体"/>
        </w:rPr>
        <w:t>: Alt1a (all DD bases)</w:t>
      </w:r>
      <w:r>
        <w:rPr>
          <w:rFonts w:eastAsia="宋体" w:hint="eastAsia"/>
        </w:rPr>
        <w:t xml:space="preserve"> and</w:t>
      </w:r>
      <w:r>
        <w:rPr>
          <w:rFonts w:eastAsia="宋体"/>
        </w:rPr>
        <w:t xml:space="preserve"> Alt1b (per DD basis)</w:t>
      </w:r>
    </w:p>
    <w:p w:rsidR="00115268" w:rsidRDefault="00941D4F">
      <w:pPr>
        <w:spacing w:after="0" w:line="240" w:lineRule="exact"/>
        <w:rPr>
          <w:rFonts w:eastAsia="宋体"/>
          <w:szCs w:val="20"/>
        </w:rPr>
      </w:pPr>
      <w:r>
        <w:rPr>
          <w:rFonts w:eastAsia="宋体" w:cs="Times" w:hint="eastAsia"/>
          <w:b/>
          <w:bCs/>
          <w:i/>
          <w:iCs/>
          <w:kern w:val="2"/>
          <w:szCs w:val="20"/>
        </w:rPr>
        <w:t>Proposal 5:</w:t>
      </w:r>
      <w:r>
        <w:rPr>
          <w:rFonts w:eastAsia="宋体" w:cs="Times" w:hint="eastAsia"/>
          <w:i/>
          <w:iCs/>
          <w:kern w:val="2"/>
          <w:szCs w:val="20"/>
        </w:rPr>
        <w:t xml:space="preserve"> </w:t>
      </w:r>
      <w:r>
        <w:rPr>
          <w:rFonts w:eastAsia="宋体" w:cs="Times"/>
          <w:i/>
          <w:iCs/>
          <w:kern w:val="2"/>
          <w:szCs w:val="20"/>
        </w:rPr>
        <w:t>For the Type-II codebook refineme</w:t>
      </w:r>
      <w:r>
        <w:rPr>
          <w:rFonts w:eastAsia="宋体" w:cs="Times"/>
          <w:i/>
          <w:iCs/>
          <w:kern w:val="2"/>
          <w:szCs w:val="20"/>
        </w:rPr>
        <w:t>nt for high/medium velocities,</w:t>
      </w:r>
      <w:r>
        <w:rPr>
          <w:rFonts w:eastAsia="Malgun Gothic" w:cs="Times"/>
          <w:i/>
          <w:iCs/>
          <w:kern w:val="2"/>
          <w:szCs w:val="20"/>
        </w:rPr>
        <w:t xml:space="preserve"> </w:t>
      </w:r>
      <w:r>
        <w:rPr>
          <w:rFonts w:eastAsia="宋体" w:cs="Times" w:hint="eastAsia"/>
          <w:i/>
          <w:iCs/>
          <w:kern w:val="2"/>
          <w:szCs w:val="20"/>
        </w:rPr>
        <w:t>t</w:t>
      </w:r>
      <w:r>
        <w:rPr>
          <w:rFonts w:eastAsia="宋体" w:cs="Times"/>
          <w:i/>
          <w:iCs/>
          <w:kern w:val="2"/>
          <w:szCs w:val="20"/>
        </w:rPr>
        <w:t xml:space="preserve">he number of NZCs is upper bounded across </w:t>
      </w:r>
      <w:r>
        <w:rPr>
          <w:rFonts w:eastAsia="宋体" w:cs="Times" w:hint="eastAsia"/>
          <w:i/>
          <w:iCs/>
          <w:kern w:val="2"/>
          <w:szCs w:val="20"/>
        </w:rPr>
        <w:t>all</w:t>
      </w:r>
      <w:r>
        <w:rPr>
          <w:rFonts w:eastAsia="宋体" w:cs="Times"/>
          <w:i/>
          <w:iCs/>
          <w:kern w:val="2"/>
          <w:szCs w:val="20"/>
        </w:rPr>
        <w:t xml:space="preserve"> DD basis vectors</w:t>
      </w:r>
      <w:r>
        <w:rPr>
          <w:rFonts w:eastAsia="宋体" w:cs="Times" w:hint="eastAsia"/>
          <w:i/>
          <w:iCs/>
          <w:kern w:val="2"/>
          <w:szCs w:val="20"/>
        </w:rPr>
        <w:t xml:space="preserve"> </w:t>
      </w:r>
      <w:r>
        <w:rPr>
          <w:rFonts w:eastAsia="Malgun Gothic" w:cs="Times"/>
          <w:i/>
          <w:iCs/>
          <w:kern w:val="2"/>
          <w:szCs w:val="20"/>
        </w:rPr>
        <w:t>for indicating the location of the NZCs</w:t>
      </w:r>
      <w:r>
        <w:rPr>
          <w:rFonts w:eastAsia="宋体" w:cs="Times" w:hint="eastAsia"/>
          <w:i/>
          <w:iCs/>
          <w:kern w:val="2"/>
          <w:szCs w:val="20"/>
        </w:rPr>
        <w:t>.</w:t>
      </w:r>
    </w:p>
    <w:p w:rsidR="00115268" w:rsidRDefault="00941D4F">
      <w:pPr>
        <w:spacing w:beforeLines="50" w:before="120" w:afterLines="50" w:after="120"/>
        <w:jc w:val="both"/>
        <w:rPr>
          <w:rFonts w:eastAsia="宋体"/>
        </w:rPr>
      </w:pPr>
      <w:r>
        <w:rPr>
          <w:rFonts w:eastAsia="宋体" w:hint="eastAsia"/>
          <w:szCs w:val="20"/>
        </w:rPr>
        <w:t>R</w:t>
      </w:r>
      <w:proofErr w:type="spellStart"/>
      <w:r>
        <w:rPr>
          <w:rFonts w:eastAsia="Batang"/>
          <w:szCs w:val="20"/>
          <w:lang w:val="en-GB" w:eastAsia="en-US"/>
        </w:rPr>
        <w:t>egarding</w:t>
      </w:r>
      <w:proofErr w:type="spellEnd"/>
      <w:r>
        <w:rPr>
          <w:rFonts w:eastAsia="Batang"/>
          <w:szCs w:val="20"/>
          <w:lang w:val="en-GB" w:eastAsia="en-US"/>
        </w:rPr>
        <w:t xml:space="preserve"> the bitmap(s) for indicating the locations of the NZCs</w:t>
      </w:r>
      <w:r>
        <w:rPr>
          <w:rFonts w:eastAsia="宋体" w:hint="eastAsia"/>
          <w:szCs w:val="20"/>
        </w:rPr>
        <w:t xml:space="preserve">, shown as </w:t>
      </w:r>
      <w:r>
        <w:rPr>
          <w:bCs/>
          <w:szCs w:val="20"/>
        </w:rPr>
        <w:t>Proposal 2.</w:t>
      </w:r>
      <w:r>
        <w:rPr>
          <w:rFonts w:eastAsia="宋体"/>
          <w:bCs/>
          <w:szCs w:val="20"/>
        </w:rPr>
        <w:t>E</w:t>
      </w:r>
      <w:r>
        <w:rPr>
          <w:bCs/>
          <w:szCs w:val="20"/>
        </w:rPr>
        <w:t>.</w:t>
      </w:r>
      <w:r>
        <w:rPr>
          <w:rFonts w:eastAsia="宋体"/>
          <w:bCs/>
          <w:szCs w:val="20"/>
        </w:rPr>
        <w:t xml:space="preserve">2 </w:t>
      </w:r>
      <w:r>
        <w:rPr>
          <w:rFonts w:eastAsia="宋体" w:hint="eastAsia"/>
          <w:bCs/>
          <w:szCs w:val="20"/>
        </w:rPr>
        <w:t>in [3], we pr</w:t>
      </w:r>
      <w:r>
        <w:rPr>
          <w:rFonts w:eastAsia="Batang" w:hint="eastAsia"/>
          <w:szCs w:val="20"/>
        </w:rPr>
        <w:t xml:space="preserve">efer Alt1. </w:t>
      </w:r>
      <w:r>
        <w:rPr>
          <w:rFonts w:eastAsia="Batang"/>
          <w:szCs w:val="20"/>
          <w:lang w:val="en-GB" w:eastAsia="en-US"/>
        </w:rPr>
        <w:t xml:space="preserve">For Alt3A/B/C, addition bitmap or combinatorial coefficients </w:t>
      </w:r>
      <w:proofErr w:type="gramStart"/>
      <w:r>
        <w:rPr>
          <w:rFonts w:eastAsia="Batang"/>
          <w:szCs w:val="20"/>
          <w:lang w:val="en-GB" w:eastAsia="en-US"/>
        </w:rPr>
        <w:t>C(</w:t>
      </w:r>
      <w:proofErr w:type="gramEnd"/>
      <w:r>
        <w:rPr>
          <w:rFonts w:eastAsia="Batang"/>
          <w:szCs w:val="20"/>
          <w:lang w:val="en-GB" w:eastAsia="en-US"/>
        </w:rPr>
        <w:t xml:space="preserve">MQ, S)/C(2LQ, S)/C(2LM, S) shall be provided to indicate the selected S pair. Currently if we only have </w:t>
      </w:r>
      <w:r>
        <w:rPr>
          <w:rFonts w:eastAsia="Batang"/>
          <w:i/>
          <w:iCs/>
          <w:szCs w:val="20"/>
          <w:lang w:val="en-GB" w:eastAsia="en-US"/>
        </w:rPr>
        <w:t>Q=2</w:t>
      </w:r>
      <w:r>
        <w:rPr>
          <w:rFonts w:eastAsia="Batang"/>
          <w:szCs w:val="20"/>
          <w:lang w:val="en-GB" w:eastAsia="en-US"/>
        </w:rPr>
        <w:t>, and then benefit that Alt 3A/3B/3C can achieve less PMI overhead compared to Alt1 un</w:t>
      </w:r>
      <w:r>
        <w:rPr>
          <w:rFonts w:eastAsia="Batang"/>
          <w:szCs w:val="20"/>
          <w:lang w:val="en-GB" w:eastAsia="en-US"/>
        </w:rPr>
        <w:t xml:space="preserve">der </w:t>
      </w:r>
      <w:r>
        <w:rPr>
          <w:rFonts w:eastAsia="Batang"/>
          <w:i/>
          <w:iCs/>
          <w:szCs w:val="20"/>
          <w:lang w:val="en-GB" w:eastAsia="en-US"/>
        </w:rPr>
        <w:t>Q=2</w:t>
      </w:r>
      <w:r>
        <w:rPr>
          <w:rFonts w:eastAsia="Batang"/>
          <w:szCs w:val="20"/>
          <w:lang w:val="en-GB" w:eastAsia="en-US"/>
        </w:rPr>
        <w:t xml:space="preserve"> becomes unclear. Meanwhile, if having Alt3A/B/C, the solution of CSI omission may be complicated.</w:t>
      </w:r>
      <w:r>
        <w:rPr>
          <w:rFonts w:eastAsia="Batang" w:hint="eastAsia"/>
          <w:szCs w:val="20"/>
        </w:rPr>
        <w:t xml:space="preserve"> Moreover,</w:t>
      </w:r>
      <w:r>
        <w:rPr>
          <w:rFonts w:eastAsia="Batang"/>
          <w:szCs w:val="20"/>
        </w:rPr>
        <w:t xml:space="preserve"> as usual, reducing bitmap/PMI overhead for larger Q values can be achieved by appropriate parameter combination to be configured</w:t>
      </w:r>
      <w:r>
        <w:rPr>
          <w:rFonts w:eastAsia="Batang" w:hint="eastAsia"/>
          <w:szCs w:val="20"/>
        </w:rPr>
        <w:t>. Considerin</w:t>
      </w:r>
      <w:r>
        <w:rPr>
          <w:rFonts w:eastAsia="Batang" w:hint="eastAsia"/>
          <w:szCs w:val="20"/>
        </w:rPr>
        <w:t>g the spec impact and complexity, we prefer Alt1.</w:t>
      </w:r>
    </w:p>
    <w:p w:rsidR="00115268" w:rsidRDefault="00941D4F">
      <w:pPr>
        <w:widowControl w:val="0"/>
        <w:suppressAutoHyphens/>
        <w:snapToGrid w:val="0"/>
        <w:spacing w:after="0" w:line="240" w:lineRule="auto"/>
        <w:jc w:val="both"/>
        <w:rPr>
          <w:rFonts w:eastAsia="Batang"/>
          <w:i/>
          <w:iCs/>
          <w:szCs w:val="20"/>
          <w:lang w:val="en-GB" w:eastAsia="en-US"/>
        </w:rPr>
      </w:pPr>
      <w:r>
        <w:rPr>
          <w:rFonts w:eastAsia="宋体" w:hint="eastAsia"/>
          <w:b/>
          <w:bCs/>
          <w:i/>
          <w:iCs/>
          <w:szCs w:val="20"/>
        </w:rPr>
        <w:t>Proposal 6:</w:t>
      </w:r>
      <w:r>
        <w:rPr>
          <w:rFonts w:eastAsia="宋体" w:hint="eastAsia"/>
          <w:i/>
          <w:iCs/>
          <w:szCs w:val="20"/>
        </w:rPr>
        <w:t xml:space="preserve"> </w:t>
      </w:r>
      <w:r>
        <w:rPr>
          <w:rFonts w:eastAsia="Batang"/>
          <w:i/>
          <w:iCs/>
          <w:szCs w:val="20"/>
          <w:lang w:val="en-GB" w:eastAsia="en-US"/>
        </w:rPr>
        <w:t xml:space="preserve">For the Type-II codebook refinement for high/medium velocities, regarding the bitmap(s) for indicating the locations of the NZCs, </w:t>
      </w:r>
      <w:r>
        <w:rPr>
          <w:rFonts w:eastAsia="宋体" w:hint="eastAsia"/>
          <w:i/>
          <w:iCs/>
          <w:szCs w:val="20"/>
        </w:rPr>
        <w:t>we support Alt1</w:t>
      </w:r>
      <w:r>
        <w:rPr>
          <w:rFonts w:eastAsia="Batang"/>
          <w:i/>
          <w:iCs/>
          <w:szCs w:val="20"/>
          <w:lang w:val="en-GB" w:eastAsia="en-US"/>
        </w:rPr>
        <w:t xml:space="preserve">: </w:t>
      </w:r>
    </w:p>
    <w:p w:rsidR="00115268" w:rsidRDefault="00941D4F">
      <w:pPr>
        <w:widowControl w:val="0"/>
        <w:numPr>
          <w:ilvl w:val="0"/>
          <w:numId w:val="16"/>
        </w:numPr>
        <w:suppressAutoHyphens/>
        <w:snapToGrid w:val="0"/>
        <w:spacing w:after="0" w:line="240" w:lineRule="auto"/>
        <w:jc w:val="both"/>
        <w:rPr>
          <w:rFonts w:eastAsia="宋体"/>
        </w:rPr>
      </w:pPr>
      <w:r>
        <w:rPr>
          <w:rFonts w:eastAsia="Batang"/>
          <w:i/>
          <w:iCs/>
          <w:szCs w:val="20"/>
          <w:lang w:val="en-GB" w:eastAsia="en-US"/>
        </w:rPr>
        <w:t>Q different 2-dimensional bitmaps where each b</w:t>
      </w:r>
      <w:r>
        <w:rPr>
          <w:rFonts w:eastAsia="Batang"/>
          <w:i/>
          <w:iCs/>
          <w:szCs w:val="20"/>
          <w:lang w:val="en-GB" w:eastAsia="en-US"/>
        </w:rPr>
        <w:t>itmap reuses the legacy design i.e. the size of the bitmap for each selected DD basis vector is 2LM</w:t>
      </w:r>
      <w:r>
        <w:rPr>
          <w:rFonts w:eastAsia="Batang"/>
          <w:i/>
          <w:iCs/>
          <w:szCs w:val="20"/>
          <w:vertAlign w:val="subscript"/>
          <w:lang w:val="en-GB" w:eastAsia="en-US"/>
        </w:rPr>
        <w:t>v</w:t>
      </w:r>
      <w:r>
        <w:rPr>
          <w:rFonts w:eastAsia="Batang"/>
          <w:i/>
          <w:iCs/>
          <w:szCs w:val="20"/>
          <w:lang w:val="en-GB" w:eastAsia="en-US"/>
        </w:rPr>
        <w:t xml:space="preserve"> </w:t>
      </w:r>
    </w:p>
    <w:p w:rsidR="00115268" w:rsidRDefault="00941D4F">
      <w:pPr>
        <w:tabs>
          <w:tab w:val="left" w:pos="7938"/>
        </w:tabs>
        <w:snapToGrid w:val="0"/>
        <w:spacing w:before="240" w:afterLines="50" w:after="120" w:line="240" w:lineRule="auto"/>
        <w:jc w:val="both"/>
        <w:outlineLvl w:val="2"/>
        <w:rPr>
          <w:rFonts w:eastAsia="宋体"/>
          <w:b/>
          <w:bCs/>
          <w:sz w:val="21"/>
          <w:szCs w:val="21"/>
        </w:rPr>
      </w:pPr>
      <w:r>
        <w:rPr>
          <w:rFonts w:eastAsia="宋体" w:hint="eastAsia"/>
          <w:b/>
          <w:bCs/>
          <w:sz w:val="21"/>
          <w:szCs w:val="21"/>
        </w:rPr>
        <w:t xml:space="preserve">2.1.4 </w:t>
      </w:r>
      <w:r>
        <w:rPr>
          <w:rFonts w:eastAsia="等线"/>
          <w:b/>
          <w:bCs/>
          <w:i/>
          <w:iCs/>
          <w:lang w:val="en-GB" w:eastAsia="ko-KR"/>
        </w:rPr>
        <w:t>δ</w:t>
      </w:r>
      <w:r>
        <w:rPr>
          <w:rFonts w:eastAsia="等线"/>
          <w:b/>
          <w:bCs/>
          <w:lang w:val="en-GB" w:eastAsia="ko-KR"/>
        </w:rPr>
        <w:t xml:space="preserve"> and</w:t>
      </w:r>
      <w:r>
        <w:rPr>
          <w:rFonts w:eastAsia="等线" w:hint="eastAsia"/>
          <w:b/>
          <w:bCs/>
        </w:rPr>
        <w:t xml:space="preserve"> N</w:t>
      </w:r>
      <w:r>
        <w:rPr>
          <w:rFonts w:eastAsia="等线" w:hint="eastAsia"/>
          <w:b/>
          <w:bCs/>
          <w:vertAlign w:val="subscript"/>
        </w:rPr>
        <w:t>4</w:t>
      </w:r>
      <w:r>
        <w:rPr>
          <w:rFonts w:eastAsia="等线"/>
          <w:b/>
          <w:bCs/>
          <w:lang w:val="en-GB" w:eastAsia="ko-KR"/>
        </w:rPr>
        <w:t xml:space="preserve"> </w:t>
      </w:r>
      <w:r>
        <w:rPr>
          <w:rFonts w:eastAsia="宋体" w:hint="eastAsia"/>
          <w:b/>
          <w:bCs/>
          <w:sz w:val="21"/>
          <w:szCs w:val="21"/>
        </w:rPr>
        <w:t>design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268">
        <w:tc>
          <w:tcPr>
            <w:tcW w:w="9576" w:type="dxa"/>
          </w:tcPr>
          <w:p w:rsidR="00115268" w:rsidRDefault="00941D4F">
            <w:pPr>
              <w:snapToGrid w:val="0"/>
              <w:spacing w:after="0" w:line="240" w:lineRule="auto"/>
              <w:rPr>
                <w:rFonts w:eastAsia="Batang"/>
                <w:b/>
                <w:bCs/>
                <w:iCs/>
                <w:u w:val="single"/>
                <w:lang w:val="en-GB" w:eastAsia="en-US"/>
              </w:rPr>
            </w:pPr>
            <w:r>
              <w:rPr>
                <w:rFonts w:eastAsia="Batang"/>
                <w:b/>
                <w:bCs/>
                <w:iCs/>
                <w:u w:val="single"/>
                <w:lang w:val="en-GB" w:eastAsia="en-US"/>
              </w:rPr>
              <w:t>Agreement</w:t>
            </w:r>
          </w:p>
          <w:p w:rsidR="00115268" w:rsidRDefault="00941D4F">
            <w:p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 xml:space="preserve">For the Type-II codebook refinement for high/medium velocities, the parameter </w:t>
            </w:r>
            <w:r>
              <w:rPr>
                <w:rFonts w:ascii="Times" w:eastAsia="Batang" w:hAnsi="Times" w:cs="Times"/>
                <w:i/>
                <w:iCs/>
                <w:szCs w:val="20"/>
                <w:lang w:val="en-GB" w:eastAsia="en-US"/>
              </w:rPr>
              <w:t>δ</w:t>
            </w:r>
            <w:r>
              <w:rPr>
                <w:rFonts w:ascii="Times" w:eastAsia="Batang" w:hAnsi="Times" w:cs="Times"/>
                <w:szCs w:val="20"/>
                <w:lang w:val="en-GB" w:eastAsia="en-US"/>
              </w:rPr>
              <w:t xml:space="preserve"> (in slots) is </w:t>
            </w:r>
            <w:proofErr w:type="spellStart"/>
            <w:r>
              <w:rPr>
                <w:rFonts w:ascii="Times" w:eastAsia="Batang" w:hAnsi="Times" w:cs="Times"/>
                <w:szCs w:val="20"/>
                <w:lang w:val="en-GB" w:eastAsia="en-US"/>
              </w:rPr>
              <w:t>gNB</w:t>
            </w:r>
            <w:proofErr w:type="spellEnd"/>
            <w:r>
              <w:rPr>
                <w:rFonts w:ascii="Times" w:eastAsia="Batang" w:hAnsi="Times" w:cs="Times"/>
                <w:szCs w:val="20"/>
                <w:lang w:val="en-GB" w:eastAsia="en-US"/>
              </w:rPr>
              <w:t>-configured via higher-layer (RRC) signalling from a set of the following candidate values:</w:t>
            </w:r>
          </w:p>
          <w:p w:rsidR="00115268" w:rsidRDefault="00941D4F">
            <w:pPr>
              <w:widowControl w:val="0"/>
              <w:numPr>
                <w:ilvl w:val="0"/>
                <w:numId w:val="18"/>
              </w:numPr>
              <w:snapToGrid w:val="0"/>
              <w:spacing w:after="0" w:line="240" w:lineRule="auto"/>
              <w:contextualSpacing/>
              <w:jc w:val="both"/>
              <w:rPr>
                <w:rFonts w:ascii="Times" w:eastAsia="Batang" w:hAnsi="Times" w:cs="Times"/>
                <w:kern w:val="2"/>
                <w:sz w:val="21"/>
                <w:szCs w:val="20"/>
                <w:lang w:val="en-GB" w:eastAsia="en-US"/>
              </w:rPr>
            </w:pPr>
            <w:r>
              <w:rPr>
                <w:rFonts w:ascii="Times" w:eastAsia="Batang" w:hAnsi="Times" w:cs="Times"/>
                <w:iCs/>
                <w:kern w:val="2"/>
                <w:sz w:val="21"/>
                <w:szCs w:val="20"/>
                <w:lang w:val="en-GB" w:eastAsia="en-US"/>
              </w:rPr>
              <w:t xml:space="preserve">First candidate value: </w:t>
            </w:r>
            <w:r>
              <w:rPr>
                <w:rFonts w:ascii="Times" w:eastAsia="Batang" w:hAnsi="Times" w:cs="Times"/>
                <w:i/>
                <w:iCs/>
                <w:kern w:val="2"/>
                <w:sz w:val="21"/>
                <w:szCs w:val="20"/>
                <w:lang w:val="en-GB" w:eastAsia="en-US"/>
              </w:rPr>
              <w:t>δ</w:t>
            </w:r>
            <w:r>
              <w:rPr>
                <w:rFonts w:ascii="Times" w:eastAsia="Batang" w:hAnsi="Times" w:cs="Times"/>
                <w:kern w:val="2"/>
                <w:sz w:val="21"/>
                <w:szCs w:val="20"/>
                <w:lang w:val="en-GB" w:eastAsia="en-US"/>
              </w:rPr>
              <w:t xml:space="preserve">=0, </w:t>
            </w:r>
          </w:p>
          <w:p w:rsidR="00115268" w:rsidRDefault="00941D4F">
            <w:pPr>
              <w:widowControl w:val="0"/>
              <w:numPr>
                <w:ilvl w:val="0"/>
                <w:numId w:val="18"/>
              </w:numPr>
              <w:snapToGrid w:val="0"/>
              <w:spacing w:after="0" w:line="240" w:lineRule="auto"/>
              <w:contextualSpacing/>
              <w:jc w:val="both"/>
              <w:rPr>
                <w:rFonts w:ascii="Times" w:eastAsia="Batang" w:hAnsi="Times" w:cs="Times"/>
                <w:kern w:val="2"/>
                <w:sz w:val="21"/>
                <w:szCs w:val="20"/>
                <w:lang w:val="en-GB" w:eastAsia="en-US"/>
              </w:rPr>
            </w:pPr>
            <w:r>
              <w:rPr>
                <w:rFonts w:ascii="Times" w:eastAsia="Batang" w:hAnsi="Times" w:cs="Times"/>
                <w:kern w:val="2"/>
                <w:sz w:val="21"/>
                <w:szCs w:val="20"/>
                <w:lang w:val="en-GB" w:eastAsia="en-US"/>
              </w:rPr>
              <w:t xml:space="preserve">2 additional non-zero values of parameter </w:t>
            </w:r>
            <w:r>
              <w:rPr>
                <w:rFonts w:ascii="Times" w:eastAsia="Batang" w:hAnsi="Times" w:cs="Times"/>
                <w:i/>
                <w:iCs/>
                <w:kern w:val="2"/>
                <w:sz w:val="21"/>
                <w:szCs w:val="20"/>
                <w:lang w:val="en-GB" w:eastAsia="en-US"/>
              </w:rPr>
              <w:t>δ</w:t>
            </w:r>
            <w:r>
              <w:rPr>
                <w:rFonts w:ascii="Times" w:eastAsia="Batang" w:hAnsi="Times" w:cs="Times"/>
                <w:kern w:val="2"/>
                <w:sz w:val="21"/>
                <w:szCs w:val="20"/>
                <w:lang w:val="en-GB" w:eastAsia="en-US"/>
              </w:rPr>
              <w:t xml:space="preserve"> are supported</w:t>
            </w:r>
          </w:p>
          <w:p w:rsidR="00115268" w:rsidRDefault="00941D4F">
            <w:pPr>
              <w:widowControl w:val="0"/>
              <w:numPr>
                <w:ilvl w:val="1"/>
                <w:numId w:val="18"/>
              </w:numPr>
              <w:snapToGrid w:val="0"/>
              <w:spacing w:after="0" w:line="240" w:lineRule="auto"/>
              <w:contextualSpacing/>
              <w:jc w:val="both"/>
              <w:rPr>
                <w:rFonts w:ascii="Times" w:eastAsia="Batang" w:hAnsi="Times"/>
                <w:iCs/>
                <w:szCs w:val="20"/>
                <w:lang w:val="en-GB" w:eastAsia="en-US"/>
              </w:rPr>
            </w:pPr>
            <w:r>
              <w:rPr>
                <w:rFonts w:ascii="Times" w:eastAsia="Batang" w:hAnsi="Times" w:cs="Times"/>
                <w:kern w:val="2"/>
                <w:sz w:val="21"/>
                <w:szCs w:val="20"/>
                <w:lang w:val="en-GB" w:eastAsia="en-US"/>
              </w:rPr>
              <w:t>FFS: the non-zero value(s), to be selected from 1, 2, 3, 4,</w:t>
            </w:r>
            <w:r>
              <w:rPr>
                <w:rFonts w:ascii="Times" w:eastAsia="Batang" w:hAnsi="Times" w:cs="Times"/>
                <w:kern w:val="2"/>
                <w:sz w:val="21"/>
                <w:szCs w:val="20"/>
                <w:lang w:val="en-GB" w:eastAsia="en-US"/>
              </w:rPr>
              <w:t xml:space="preserve"> 5, 6, and 8</w:t>
            </w:r>
          </w:p>
          <w:p w:rsidR="00115268" w:rsidRDefault="00941D4F">
            <w:pPr>
              <w:snapToGrid w:val="0"/>
              <w:spacing w:after="0" w:line="240" w:lineRule="auto"/>
              <w:rPr>
                <w:rFonts w:eastAsia="Batang"/>
                <w:b/>
                <w:bCs/>
                <w:iCs/>
                <w:u w:val="single"/>
                <w:lang w:val="en-GB" w:eastAsia="en-US"/>
              </w:rPr>
            </w:pPr>
            <w:r>
              <w:rPr>
                <w:rFonts w:eastAsia="Batang"/>
                <w:b/>
                <w:bCs/>
                <w:iCs/>
                <w:u w:val="single"/>
                <w:lang w:val="en-GB" w:eastAsia="en-US"/>
              </w:rPr>
              <w:t>Agreement</w:t>
            </w:r>
          </w:p>
          <w:p w:rsidR="00115268" w:rsidRDefault="00941D4F">
            <w:pPr>
              <w:snapToGrid w:val="0"/>
              <w:spacing w:after="0" w:line="240" w:lineRule="auto"/>
              <w:rPr>
                <w:rFonts w:ascii="Times" w:eastAsia="Batang" w:hAnsi="Times"/>
                <w:szCs w:val="20"/>
                <w:lang w:val="en-GB" w:eastAsia="en-US"/>
              </w:rPr>
            </w:pPr>
            <w:r>
              <w:rPr>
                <w:rFonts w:ascii="Times" w:eastAsia="Batang" w:hAnsi="Times"/>
                <w:szCs w:val="20"/>
                <w:lang w:val="en-GB" w:eastAsia="en-US"/>
              </w:rPr>
              <w:t xml:space="preserve">For the Type-II codebook refinement for high/medium velocities, regarding the parameter </w:t>
            </w:r>
            <w:r>
              <w:rPr>
                <w:rFonts w:ascii="Times" w:eastAsia="Batang" w:hAnsi="Times"/>
                <w:i/>
                <w:iCs/>
                <w:szCs w:val="20"/>
                <w:lang w:val="en-GB" w:eastAsia="en-US"/>
              </w:rPr>
              <w:t>δ</w:t>
            </w:r>
            <w:r>
              <w:rPr>
                <w:rFonts w:ascii="Times" w:eastAsia="Batang" w:hAnsi="Times"/>
                <w:szCs w:val="20"/>
                <w:lang w:val="en-GB" w:eastAsia="en-US"/>
              </w:rPr>
              <w:t xml:space="preserve"> (in slots), support the additional value of 2</w:t>
            </w:r>
          </w:p>
          <w:p w:rsidR="00115268" w:rsidRDefault="00941D4F">
            <w:pPr>
              <w:numPr>
                <w:ilvl w:val="0"/>
                <w:numId w:val="19"/>
              </w:numPr>
              <w:spacing w:after="0" w:line="240" w:lineRule="auto"/>
              <w:rPr>
                <w:rFonts w:eastAsia="宋体"/>
                <w:szCs w:val="24"/>
                <w:lang w:val="en-GB"/>
              </w:rPr>
            </w:pPr>
            <w:r>
              <w:rPr>
                <w:rFonts w:ascii="Times" w:eastAsia="Batang" w:hAnsi="Times"/>
                <w:szCs w:val="20"/>
                <w:lang w:val="en-GB" w:eastAsia="en-US"/>
              </w:rPr>
              <w:t>FFS (by RAN1#112): For the last supported additional value, down select between 1, 3, 4, and 5</w:t>
            </w:r>
          </w:p>
          <w:p w:rsidR="00115268" w:rsidRDefault="00941D4F">
            <w:pPr>
              <w:snapToGrid w:val="0"/>
              <w:spacing w:after="0" w:line="240" w:lineRule="auto"/>
              <w:rPr>
                <w:rFonts w:eastAsia="Batang"/>
                <w:b/>
                <w:bCs/>
                <w:iCs/>
                <w:u w:val="single"/>
                <w:lang w:val="en-GB" w:eastAsia="en-US"/>
              </w:rPr>
            </w:pPr>
            <w:r>
              <w:rPr>
                <w:rFonts w:eastAsia="Batang"/>
                <w:b/>
                <w:bCs/>
                <w:iCs/>
                <w:u w:val="single"/>
                <w:lang w:val="en-GB" w:eastAsia="en-US"/>
              </w:rPr>
              <w:t>Ag</w:t>
            </w:r>
            <w:r>
              <w:rPr>
                <w:rFonts w:eastAsia="Batang"/>
                <w:b/>
                <w:bCs/>
                <w:iCs/>
                <w:u w:val="single"/>
                <w:lang w:val="en-GB" w:eastAsia="en-US"/>
              </w:rPr>
              <w:t>reement</w:t>
            </w:r>
          </w:p>
          <w:p w:rsidR="00115268" w:rsidRDefault="00941D4F">
            <w:pPr>
              <w:snapToGrid w:val="0"/>
              <w:spacing w:after="0" w:line="240" w:lineRule="auto"/>
              <w:rPr>
                <w:rFonts w:eastAsia="宋体"/>
                <w:szCs w:val="24"/>
                <w:lang w:val="en-GB"/>
              </w:rPr>
            </w:pPr>
            <w:r>
              <w:rPr>
                <w:rFonts w:ascii="Times" w:eastAsia="Batang" w:hAnsi="Times" w:cs="Times"/>
                <w:szCs w:val="20"/>
                <w:lang w:val="en-GB" w:eastAsia="en-US"/>
              </w:rPr>
              <w:t xml:space="preserve">For the Type-II codebook refinement for high/medium velocities, the parameter </w:t>
            </w:r>
            <w:r>
              <w:rPr>
                <w:rFonts w:ascii="Times" w:eastAsia="Batang" w:hAnsi="Times" w:cs="Times"/>
                <w:i/>
                <w:szCs w:val="20"/>
                <w:lang w:val="en-GB" w:eastAsia="en-US"/>
              </w:rPr>
              <w:t>W</w:t>
            </w:r>
            <w:r>
              <w:rPr>
                <w:rFonts w:ascii="Times" w:eastAsia="Batang" w:hAnsi="Times" w:cs="Times"/>
                <w:i/>
                <w:szCs w:val="20"/>
                <w:vertAlign w:val="subscript"/>
                <w:lang w:val="en-GB" w:eastAsia="en-US"/>
              </w:rPr>
              <w:t>CSI</w:t>
            </w:r>
            <w:r>
              <w:rPr>
                <w:rFonts w:ascii="Times" w:eastAsia="Batang" w:hAnsi="Times" w:cs="Times"/>
                <w:szCs w:val="20"/>
                <w:lang w:val="en-GB" w:eastAsia="en-US"/>
              </w:rPr>
              <w:t xml:space="preserve"> (in slots) is determined as follows: </w:t>
            </w:r>
            <w:r>
              <w:rPr>
                <w:rFonts w:ascii="Times" w:eastAsia="Batang" w:hAnsi="Times" w:cs="Times"/>
                <w:i/>
                <w:szCs w:val="20"/>
                <w:lang w:val="en-GB" w:eastAsia="en-US"/>
              </w:rPr>
              <w:t>W</w:t>
            </w:r>
            <w:r>
              <w:rPr>
                <w:rFonts w:ascii="Times" w:eastAsia="Batang" w:hAnsi="Times" w:cs="Times"/>
                <w:i/>
                <w:szCs w:val="20"/>
                <w:vertAlign w:val="subscript"/>
                <w:lang w:val="en-GB" w:eastAsia="en-US"/>
              </w:rPr>
              <w:t xml:space="preserve">CSI </w:t>
            </w:r>
            <w:r>
              <w:rPr>
                <w:rFonts w:ascii="Times" w:eastAsia="Batang" w:hAnsi="Times" w:cs="Times"/>
                <w:szCs w:val="20"/>
                <w:lang w:val="en-GB" w:eastAsia="en-US"/>
              </w:rPr>
              <w:t xml:space="preserve">= </w:t>
            </w:r>
            <w:r>
              <w:rPr>
                <w:rFonts w:ascii="Times" w:eastAsia="Batang" w:hAnsi="Times" w:cs="Times"/>
                <w:i/>
                <w:szCs w:val="20"/>
                <w:lang w:val="en-GB" w:eastAsia="en-US"/>
              </w:rPr>
              <w:t>dN</w:t>
            </w:r>
            <w:r>
              <w:rPr>
                <w:rFonts w:ascii="Times" w:eastAsia="Batang" w:hAnsi="Times" w:cs="Times"/>
                <w:szCs w:val="20"/>
                <w:vertAlign w:val="subscript"/>
                <w:lang w:val="en-GB" w:eastAsia="en-US"/>
              </w:rPr>
              <w:t>4</w:t>
            </w:r>
          </w:p>
          <w:p w:rsidR="00115268" w:rsidRDefault="00941D4F">
            <w:pPr>
              <w:snapToGrid w:val="0"/>
              <w:spacing w:after="0" w:line="240" w:lineRule="auto"/>
              <w:rPr>
                <w:rFonts w:eastAsia="Batang"/>
                <w:b/>
                <w:bCs/>
                <w:iCs/>
                <w:u w:val="single"/>
                <w:lang w:val="en-GB" w:eastAsia="en-US"/>
              </w:rPr>
            </w:pPr>
            <w:r>
              <w:rPr>
                <w:rFonts w:eastAsia="Batang"/>
                <w:b/>
                <w:bCs/>
                <w:iCs/>
                <w:u w:val="single"/>
                <w:lang w:val="en-GB" w:eastAsia="en-US"/>
              </w:rPr>
              <w:lastRenderedPageBreak/>
              <w:t>Agreement</w:t>
            </w:r>
          </w:p>
          <w:p w:rsidR="00115268" w:rsidRDefault="00941D4F">
            <w:p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 xml:space="preserve">For the Type-II codebook refinement for high/medium velocities, the parameter </w:t>
            </w:r>
            <w:r>
              <w:rPr>
                <w:rFonts w:ascii="Times" w:eastAsia="Batang" w:hAnsi="Times" w:cs="Times"/>
                <w:i/>
                <w:szCs w:val="20"/>
                <w:lang w:val="en-GB" w:eastAsia="en-US"/>
              </w:rPr>
              <w:t>N</w:t>
            </w:r>
            <w:r>
              <w:rPr>
                <w:rFonts w:ascii="Times" w:eastAsia="Batang" w:hAnsi="Times" w:cs="Times"/>
                <w:szCs w:val="20"/>
                <w:vertAlign w:val="subscript"/>
                <w:lang w:val="en-GB" w:eastAsia="en-US"/>
              </w:rPr>
              <w:t>4</w:t>
            </w:r>
            <w:r>
              <w:rPr>
                <w:rFonts w:ascii="Times" w:eastAsia="Batang" w:hAnsi="Times" w:cs="Times"/>
                <w:szCs w:val="20"/>
                <w:lang w:val="en-GB" w:eastAsia="en-US"/>
              </w:rPr>
              <w:t xml:space="preserve"> (length of DFT vector, unit-less) is </w:t>
            </w:r>
            <w:proofErr w:type="spellStart"/>
            <w:r>
              <w:rPr>
                <w:rFonts w:ascii="Times" w:eastAsia="Batang" w:hAnsi="Times" w:cs="Times"/>
                <w:szCs w:val="20"/>
                <w:lang w:val="en-GB" w:eastAsia="en-US"/>
              </w:rPr>
              <w:t>gNB</w:t>
            </w:r>
            <w:proofErr w:type="spellEnd"/>
            <w:r>
              <w:rPr>
                <w:rFonts w:ascii="Times" w:eastAsia="Batang" w:hAnsi="Times" w:cs="Times"/>
                <w:szCs w:val="20"/>
                <w:lang w:val="en-GB" w:eastAsia="en-US"/>
              </w:rPr>
              <w:t xml:space="preserve">-configured via higher-layer (RRC) signalling </w:t>
            </w:r>
            <w:r>
              <w:rPr>
                <w:rFonts w:ascii="Times" w:eastAsia="Batang" w:hAnsi="Times" w:cs="Times"/>
                <w:i/>
                <w:szCs w:val="20"/>
                <w:lang w:val="en-GB" w:eastAsia="en-US"/>
              </w:rPr>
              <w:t>at least</w:t>
            </w:r>
            <w:r>
              <w:rPr>
                <w:rFonts w:ascii="Times" w:eastAsia="Batang" w:hAnsi="Times" w:cs="Times"/>
                <w:szCs w:val="20"/>
                <w:lang w:val="en-GB" w:eastAsia="en-US"/>
              </w:rPr>
              <w:t xml:space="preserve"> from the following set of candidate values: {1, 2, 4} </w:t>
            </w:r>
          </w:p>
          <w:p w:rsidR="00115268" w:rsidRDefault="00941D4F">
            <w:pPr>
              <w:widowControl w:val="0"/>
              <w:numPr>
                <w:ilvl w:val="0"/>
                <w:numId w:val="11"/>
              </w:numPr>
              <w:snapToGrid w:val="0"/>
              <w:spacing w:after="0" w:line="240" w:lineRule="auto"/>
              <w:contextualSpacing/>
              <w:jc w:val="both"/>
              <w:rPr>
                <w:rFonts w:ascii="Times" w:eastAsia="Batang" w:hAnsi="Times" w:cs="Times"/>
                <w:kern w:val="2"/>
                <w:sz w:val="21"/>
                <w:szCs w:val="20"/>
                <w:lang w:val="en-GB" w:eastAsia="en-US"/>
              </w:rPr>
            </w:pPr>
            <w:r>
              <w:rPr>
                <w:rFonts w:ascii="Times" w:eastAsia="Batang" w:hAnsi="Times" w:cs="Times"/>
                <w:kern w:val="2"/>
                <w:sz w:val="21"/>
                <w:szCs w:val="20"/>
                <w:lang w:val="en-GB" w:eastAsia="en-US"/>
              </w:rPr>
              <w:t xml:space="preserve">FFS: If additional candidate value(s) of </w:t>
            </w:r>
            <w:r>
              <w:rPr>
                <w:rFonts w:ascii="Times" w:eastAsia="Batang" w:hAnsi="Times" w:cs="Times"/>
                <w:i/>
                <w:kern w:val="2"/>
                <w:sz w:val="21"/>
                <w:szCs w:val="20"/>
                <w:lang w:val="en-GB" w:eastAsia="en-US"/>
              </w:rPr>
              <w:t>N</w:t>
            </w:r>
            <w:r>
              <w:rPr>
                <w:rFonts w:ascii="Times" w:eastAsia="Batang" w:hAnsi="Times" w:cs="Times"/>
                <w:kern w:val="2"/>
                <w:sz w:val="21"/>
                <w:szCs w:val="20"/>
                <w:vertAlign w:val="subscript"/>
                <w:lang w:val="en-GB" w:eastAsia="en-US"/>
              </w:rPr>
              <w:t>4</w:t>
            </w:r>
            <w:r>
              <w:rPr>
                <w:rFonts w:ascii="Times" w:eastAsia="Batang" w:hAnsi="Times" w:cs="Times"/>
                <w:kern w:val="2"/>
                <w:sz w:val="21"/>
                <w:szCs w:val="20"/>
                <w:lang w:val="en-GB" w:eastAsia="en-US"/>
              </w:rPr>
              <w:t xml:space="preserve"> are supported, e.g. 3, 5, 6, 8, 10, 16, 32, as well as the su</w:t>
            </w:r>
            <w:r>
              <w:rPr>
                <w:rFonts w:ascii="Times" w:eastAsia="Batang" w:hAnsi="Times" w:cs="Times"/>
                <w:kern w:val="2"/>
                <w:sz w:val="21"/>
                <w:szCs w:val="20"/>
                <w:lang w:val="en-GB" w:eastAsia="en-US"/>
              </w:rPr>
              <w:t>pported Parameter Combination(s)</w:t>
            </w:r>
          </w:p>
          <w:p w:rsidR="00115268" w:rsidRDefault="00941D4F">
            <w:pPr>
              <w:snapToGrid w:val="0"/>
              <w:spacing w:after="0" w:line="240" w:lineRule="auto"/>
              <w:rPr>
                <w:rFonts w:ascii="Times" w:eastAsia="Batang" w:hAnsi="Times" w:cs="Times"/>
                <w:szCs w:val="20"/>
                <w:lang w:val="en-GB" w:eastAsia="en-US"/>
              </w:rPr>
            </w:pPr>
            <w:r>
              <w:rPr>
                <w:rFonts w:ascii="Times" w:eastAsia="Batang" w:hAnsi="Times" w:cs="Times"/>
                <w:b/>
                <w:szCs w:val="20"/>
                <w:u w:val="single"/>
                <w:lang w:val="en-GB" w:eastAsia="en-US"/>
              </w:rPr>
              <w:t>Conclusion</w:t>
            </w:r>
            <w:r>
              <w:rPr>
                <w:rFonts w:ascii="Times" w:eastAsia="Batang" w:hAnsi="Times" w:cs="Times"/>
                <w:szCs w:val="20"/>
                <w:lang w:val="en-GB" w:eastAsia="en-US"/>
              </w:rPr>
              <w:t xml:space="preserve"> </w:t>
            </w:r>
          </w:p>
          <w:p w:rsidR="00115268" w:rsidRDefault="00941D4F">
            <w:pPr>
              <w:snapToGrid w:val="0"/>
              <w:spacing w:after="0" w:line="240" w:lineRule="auto"/>
              <w:rPr>
                <w:rFonts w:eastAsia="宋体"/>
                <w:szCs w:val="24"/>
                <w:lang w:val="en-GB"/>
              </w:rPr>
            </w:pPr>
            <w:r>
              <w:rPr>
                <w:rFonts w:ascii="Times" w:eastAsia="Batang" w:hAnsi="Times" w:cs="Times"/>
                <w:szCs w:val="20"/>
                <w:lang w:val="en-GB" w:eastAsia="en-US"/>
              </w:rPr>
              <w:t>For the Rel-18 Type-II codebook refinement for high/medium velocities, when N</w:t>
            </w:r>
            <w:r>
              <w:rPr>
                <w:rFonts w:ascii="Times" w:eastAsia="Batang" w:hAnsi="Times" w:cs="Times"/>
                <w:szCs w:val="20"/>
                <w:vertAlign w:val="subscript"/>
                <w:lang w:val="en-GB" w:eastAsia="en-US"/>
              </w:rPr>
              <w:t>4</w:t>
            </w:r>
            <w:r>
              <w:rPr>
                <w:rFonts w:ascii="Times" w:eastAsia="Batang" w:hAnsi="Times" w:cs="Times"/>
                <w:szCs w:val="20"/>
                <w:lang w:val="en-GB" w:eastAsia="en-US"/>
              </w:rPr>
              <w:t>&gt;1, there is no consensus in introducing rotation factor (selected for each SD basis vector) as an additional PMI component</w:t>
            </w:r>
          </w:p>
        </w:tc>
      </w:tr>
    </w:tbl>
    <w:p w:rsidR="00115268" w:rsidRDefault="00941D4F">
      <w:pPr>
        <w:spacing w:beforeLines="50" w:before="120"/>
        <w:jc w:val="both"/>
        <w:rPr>
          <w:rFonts w:eastAsia="宋体"/>
        </w:rPr>
      </w:pPr>
      <w:r>
        <w:rPr>
          <w:rFonts w:eastAsia="宋体" w:hint="eastAsia"/>
        </w:rPr>
        <w:lastRenderedPageBreak/>
        <w:t xml:space="preserve">Regarding </w:t>
      </w:r>
      <w:r>
        <w:rPr>
          <w:rFonts w:ascii="Times" w:eastAsia="宋体" w:hAnsi="Times" w:cs="Times"/>
          <w:szCs w:val="24"/>
          <w:lang w:val="en-GB" w:eastAsia="en-US"/>
        </w:rPr>
        <w:t>UE “predicting” channel/CSI</w:t>
      </w:r>
      <w:r>
        <w:rPr>
          <w:rFonts w:ascii="Times" w:eastAsia="宋体" w:hAnsi="Times" w:cs="Times" w:hint="eastAsia"/>
          <w:szCs w:val="24"/>
        </w:rPr>
        <w:t>,</w:t>
      </w:r>
      <w:r>
        <w:rPr>
          <w:rFonts w:eastAsia="宋体" w:hint="eastAsia"/>
        </w:rPr>
        <w:t xml:space="preserve"> </w:t>
      </w:r>
      <w:r>
        <w:t>Wiener-filter with extrapolation can well outperform legacy scheme by using out-of-date CSI, especially for NLOS case.</w:t>
      </w:r>
      <w:r>
        <w:rPr>
          <w:rFonts w:eastAsia="宋体" w:hint="eastAsia"/>
        </w:rPr>
        <w:t xml:space="preserve"> As shown in Figure 4, if </w:t>
      </w:r>
      <w:r>
        <w:rPr>
          <w:rFonts w:eastAsia="等线"/>
          <w:i/>
          <w:iCs/>
          <w:lang w:val="en-GB" w:eastAsia="ko-KR"/>
        </w:rPr>
        <w:t>δ</w:t>
      </w:r>
      <w:r>
        <w:rPr>
          <w:rFonts w:eastAsia="等线" w:hint="eastAsia"/>
        </w:rPr>
        <w:t>=5 and W</w:t>
      </w:r>
      <w:r>
        <w:rPr>
          <w:rFonts w:eastAsia="等线" w:hint="eastAsia"/>
          <w:vertAlign w:val="subscript"/>
        </w:rPr>
        <w:t>CSI</w:t>
      </w:r>
      <w:r>
        <w:rPr>
          <w:rFonts w:eastAsia="等线" w:hint="eastAsia"/>
        </w:rPr>
        <w:t>=5 slots,</w:t>
      </w:r>
      <w:r>
        <w:rPr>
          <w:rFonts w:eastAsia="宋体" w:hint="eastAsia"/>
        </w:rPr>
        <w:t xml:space="preserve"> we can predict and compression the future CSI (from</w:t>
      </w:r>
      <w:r>
        <w:rPr>
          <w:rFonts w:eastAsia="宋体" w:hint="eastAsia"/>
        </w:rPr>
        <w:t xml:space="preserve"> slot n+6 to slot n+10) at recent slot n. </w:t>
      </w:r>
    </w:p>
    <w:p w:rsidR="00115268" w:rsidRDefault="00941D4F">
      <w:pPr>
        <w:jc w:val="center"/>
      </w:pPr>
      <w:r>
        <w:rPr>
          <w:noProof/>
        </w:rPr>
        <w:drawing>
          <wp:inline distT="0" distB="0" distL="114300" distR="114300">
            <wp:extent cx="4248785" cy="1162050"/>
            <wp:effectExtent l="0" t="0" r="18415" b="0"/>
            <wp:docPr id="12"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6"/>
                    <pic:cNvPicPr>
                      <a:picLocks noChangeAspect="1"/>
                    </pic:cNvPicPr>
                  </pic:nvPicPr>
                  <pic:blipFill>
                    <a:blip r:embed="rId10"/>
                    <a:stretch>
                      <a:fillRect/>
                    </a:stretch>
                  </pic:blipFill>
                  <pic:spPr>
                    <a:xfrm>
                      <a:off x="0" y="0"/>
                      <a:ext cx="4248785" cy="1162050"/>
                    </a:xfrm>
                    <a:prstGeom prst="rect">
                      <a:avLst/>
                    </a:prstGeom>
                    <a:noFill/>
                    <a:ln>
                      <a:noFill/>
                    </a:ln>
                  </pic:spPr>
                </pic:pic>
              </a:graphicData>
            </a:graphic>
          </wp:inline>
        </w:drawing>
      </w:r>
    </w:p>
    <w:p w:rsidR="00115268" w:rsidRDefault="00941D4F">
      <w:pPr>
        <w:jc w:val="center"/>
      </w:pPr>
      <w:r>
        <w:rPr>
          <w:rFonts w:eastAsia="宋体" w:hint="eastAsia"/>
          <w:b/>
        </w:rPr>
        <w:t>Figure 4</w:t>
      </w:r>
      <w:r>
        <w:rPr>
          <w:rFonts w:eastAsia="宋体"/>
        </w:rPr>
        <w:t xml:space="preserve"> Diagrams for </w:t>
      </w:r>
      <w:r>
        <w:t>CSI-RS measurement and CSI report</w:t>
      </w:r>
    </w:p>
    <w:p w:rsidR="00115268" w:rsidRDefault="00941D4F">
      <w:pPr>
        <w:jc w:val="both"/>
      </w:pPr>
      <w:r>
        <w:t xml:space="preserve">Regarding candidate value(s) of </w:t>
      </w:r>
      <w:r>
        <w:rPr>
          <w:rFonts w:eastAsia="等线"/>
          <w:i/>
          <w:iCs/>
          <w:lang w:val="en-GB" w:eastAsia="ko-KR"/>
        </w:rPr>
        <w:t>δ</w:t>
      </w:r>
      <w:r>
        <w:t xml:space="preserve">, we support to introduce additional time offset(s) after CSI report instance, considering that the CSI </w:t>
      </w:r>
      <w:proofErr w:type="spellStart"/>
      <w:r>
        <w:t>can not</w:t>
      </w:r>
      <w:proofErr w:type="spellEnd"/>
      <w:r>
        <w:t xml:space="preserve"> be used di</w:t>
      </w:r>
      <w:r>
        <w:t xml:space="preserve">rectly for subsequent data transmission from </w:t>
      </w:r>
      <w:proofErr w:type="spellStart"/>
      <w:r>
        <w:t>gNB</w:t>
      </w:r>
      <w:proofErr w:type="spellEnd"/>
      <w:r>
        <w:t xml:space="preserve"> perspective. Then, reporting the redundant CSI only can reduce/weaken the accuracy of CSI compensation. Therefore, we </w:t>
      </w:r>
      <w:r>
        <w:rPr>
          <w:rFonts w:eastAsia="宋体" w:hint="eastAsia"/>
        </w:rPr>
        <w:t>think</w:t>
      </w:r>
      <w:r>
        <w:t xml:space="preserve"> </w:t>
      </w:r>
      <w:r>
        <w:rPr>
          <w:rFonts w:eastAsia="等线"/>
          <w:i/>
          <w:iCs/>
          <w:lang w:val="en-GB" w:eastAsia="ko-KR"/>
        </w:rPr>
        <w:t>δ</w:t>
      </w:r>
      <w:r>
        <w:rPr>
          <w:rFonts w:eastAsia="等线" w:hint="eastAsia"/>
          <w:i/>
          <w:iCs/>
        </w:rPr>
        <w:t>=5</w:t>
      </w:r>
      <w:r>
        <w:rPr>
          <w:rFonts w:eastAsia="等线"/>
          <w:iCs/>
          <w:lang w:val="en-GB" w:eastAsia="ko-KR"/>
        </w:rPr>
        <w:t xml:space="preserve"> should be supported</w:t>
      </w:r>
      <w:r>
        <w:rPr>
          <w:rFonts w:eastAsia="等线" w:hint="eastAsia"/>
          <w:iCs/>
        </w:rPr>
        <w:t xml:space="preserve"> as the </w:t>
      </w:r>
      <w:r>
        <w:rPr>
          <w:rFonts w:ascii="Times" w:eastAsia="Batang" w:hAnsi="Times"/>
          <w:szCs w:val="20"/>
          <w:lang w:val="en-GB" w:eastAsia="en-US"/>
        </w:rPr>
        <w:t>additional value</w:t>
      </w:r>
      <w:r>
        <w:rPr>
          <w:rFonts w:eastAsia="等线"/>
          <w:iCs/>
          <w:lang w:val="en-GB" w:eastAsia="ko-KR"/>
        </w:rPr>
        <w:t>.</w:t>
      </w:r>
    </w:p>
    <w:p w:rsidR="00115268" w:rsidRDefault="00941D4F">
      <w:pPr>
        <w:jc w:val="both"/>
        <w:rPr>
          <w:rFonts w:eastAsia="等线"/>
          <w:i/>
          <w:iCs/>
        </w:rPr>
      </w:pPr>
      <w:r>
        <w:rPr>
          <w:b/>
          <w:i/>
        </w:rPr>
        <w:t xml:space="preserve">Proposal </w:t>
      </w:r>
      <w:r>
        <w:rPr>
          <w:rFonts w:eastAsia="宋体" w:hint="eastAsia"/>
          <w:b/>
          <w:i/>
        </w:rPr>
        <w:t>7</w:t>
      </w:r>
      <w:r>
        <w:rPr>
          <w:rFonts w:eastAsia="宋体"/>
          <w:b/>
          <w:i/>
        </w:rPr>
        <w:t>:</w:t>
      </w:r>
      <w:r>
        <w:rPr>
          <w:rFonts w:eastAsia="宋体" w:hint="eastAsia"/>
          <w:b/>
          <w:i/>
        </w:rPr>
        <w:t xml:space="preserve"> </w:t>
      </w:r>
      <w:r>
        <w:rPr>
          <w:rFonts w:eastAsia="等线"/>
          <w:i/>
          <w:iCs/>
          <w:lang w:val="en-GB" w:eastAsia="ko-KR"/>
        </w:rPr>
        <w:t xml:space="preserve">On the CSI reporting </w:t>
      </w:r>
      <w:r>
        <w:rPr>
          <w:rFonts w:eastAsia="等线"/>
          <w:i/>
          <w:iCs/>
          <w:lang w:val="en-GB" w:eastAsia="ko-KR"/>
        </w:rPr>
        <w:t>and measurement for the Rel-18 Type-II codebook refinement for high/medium velocities, when UE-side prediction is assumed</w:t>
      </w:r>
      <w:r>
        <w:rPr>
          <w:rFonts w:eastAsia="等线" w:hint="eastAsia"/>
          <w:i/>
          <w:iCs/>
          <w:lang w:val="en-GB" w:eastAsia="ko-KR"/>
        </w:rPr>
        <w:t xml:space="preserve">, the value of </w:t>
      </w:r>
      <w:r>
        <w:rPr>
          <w:rFonts w:eastAsia="等线"/>
          <w:i/>
          <w:iCs/>
          <w:lang w:val="en-GB" w:eastAsia="ko-KR"/>
        </w:rPr>
        <w:t>δ</w:t>
      </w:r>
      <w:r>
        <w:rPr>
          <w:rFonts w:eastAsia="等线" w:hint="eastAsia"/>
          <w:i/>
          <w:iCs/>
          <w:lang w:val="en-GB" w:eastAsia="ko-KR"/>
        </w:rPr>
        <w:t xml:space="preserve"> </w:t>
      </w:r>
      <w:r>
        <w:rPr>
          <w:rFonts w:eastAsia="等线" w:hint="eastAsia"/>
          <w:i/>
          <w:iCs/>
        </w:rPr>
        <w:t>=</w:t>
      </w:r>
      <w:r>
        <w:rPr>
          <w:rFonts w:eastAsia="等线"/>
          <w:i/>
          <w:iCs/>
          <w:lang w:val="en-GB" w:eastAsia="ko-KR"/>
        </w:rPr>
        <w:t xml:space="preserve"> 5</w:t>
      </w:r>
      <w:r>
        <w:rPr>
          <w:rFonts w:eastAsia="等线" w:hint="eastAsia"/>
          <w:i/>
          <w:iCs/>
          <w:lang w:val="en-GB" w:eastAsia="ko-KR"/>
        </w:rPr>
        <w:t xml:space="preserve"> should</w:t>
      </w:r>
      <w:r>
        <w:rPr>
          <w:rFonts w:eastAsia="等线" w:hint="eastAsia"/>
          <w:i/>
          <w:iCs/>
        </w:rPr>
        <w:t xml:space="preserve"> be added into the candidates.</w:t>
      </w:r>
    </w:p>
    <w:p w:rsidR="00115268" w:rsidRDefault="00941D4F">
      <w:pPr>
        <w:jc w:val="both"/>
        <w:rPr>
          <w:rFonts w:eastAsia="宋体"/>
        </w:rPr>
      </w:pPr>
      <w:r>
        <w:rPr>
          <w:rFonts w:eastAsia="等线" w:hint="eastAsia"/>
        </w:rPr>
        <w:t xml:space="preserve">Then, regarding the parameter </w:t>
      </w:r>
      <w:r>
        <w:rPr>
          <w:rFonts w:eastAsia="等线" w:hint="eastAsia"/>
          <w:i/>
          <w:iCs/>
        </w:rPr>
        <w:t>N</w:t>
      </w:r>
      <w:r>
        <w:rPr>
          <w:rFonts w:eastAsia="等线" w:hint="eastAsia"/>
          <w:i/>
          <w:iCs/>
          <w:vertAlign w:val="subscript"/>
        </w:rPr>
        <w:t>4</w:t>
      </w:r>
      <w:r>
        <w:rPr>
          <w:rFonts w:eastAsia="等线" w:hint="eastAsia"/>
        </w:rPr>
        <w:t>, which means the length of Doppler domain DF</w:t>
      </w:r>
      <w:r>
        <w:rPr>
          <w:rFonts w:eastAsia="等线" w:hint="eastAsia"/>
        </w:rPr>
        <w:t xml:space="preserve">T vector, we think the value of </w:t>
      </w:r>
      <w:r>
        <w:rPr>
          <w:rFonts w:eastAsia="等线" w:hint="eastAsia"/>
          <w:i/>
          <w:iCs/>
        </w:rPr>
        <w:t>N</w:t>
      </w:r>
      <w:r>
        <w:rPr>
          <w:rFonts w:eastAsia="等线" w:hint="eastAsia"/>
          <w:i/>
          <w:iCs/>
          <w:vertAlign w:val="subscript"/>
        </w:rPr>
        <w:t>4</w:t>
      </w:r>
      <w:r>
        <w:rPr>
          <w:rFonts w:eastAsia="等线" w:hint="eastAsia"/>
        </w:rPr>
        <w:t xml:space="preserve"> should take CSI window </w:t>
      </w:r>
      <w:r>
        <w:rPr>
          <w:rFonts w:eastAsia="等线" w:hint="eastAsia"/>
          <w:i/>
          <w:iCs/>
        </w:rPr>
        <w:t>W</w:t>
      </w:r>
      <w:r>
        <w:rPr>
          <w:rFonts w:eastAsia="等线" w:hint="eastAsia"/>
          <w:i/>
          <w:iCs/>
          <w:vertAlign w:val="subscript"/>
        </w:rPr>
        <w:t>CSI</w:t>
      </w:r>
      <w:r>
        <w:rPr>
          <w:rFonts w:eastAsia="等线" w:hint="eastAsia"/>
        </w:rPr>
        <w:t xml:space="preserve"> into account, due to </w:t>
      </w:r>
      <w:r>
        <w:rPr>
          <w:rFonts w:eastAsia="等线" w:hint="eastAsia"/>
          <w:i/>
          <w:iCs/>
        </w:rPr>
        <w:t>W</w:t>
      </w:r>
      <w:r>
        <w:rPr>
          <w:rFonts w:eastAsia="等线" w:hint="eastAsia"/>
          <w:i/>
          <w:iCs/>
          <w:vertAlign w:val="subscript"/>
        </w:rPr>
        <w:t>CSI</w:t>
      </w:r>
      <w:r>
        <w:rPr>
          <w:rFonts w:eastAsia="等线" w:hint="eastAsia"/>
          <w:i/>
          <w:iCs/>
        </w:rPr>
        <w:t>=dN</w:t>
      </w:r>
      <w:r>
        <w:rPr>
          <w:rFonts w:eastAsia="等线" w:hint="eastAsia"/>
          <w:i/>
          <w:iCs/>
          <w:vertAlign w:val="subscript"/>
        </w:rPr>
        <w:t>4</w:t>
      </w:r>
      <w:r>
        <w:rPr>
          <w:rFonts w:eastAsia="等线" w:hint="eastAsia"/>
        </w:rPr>
        <w:t xml:space="preserve">. For instance, in the case of AP-CSI-RS resources for the CMR, the offset slot </w:t>
      </w:r>
      <w:r>
        <w:rPr>
          <w:rFonts w:eastAsia="等线" w:hint="eastAsia"/>
          <w:i/>
          <w:iCs/>
        </w:rPr>
        <w:t>m=1</w:t>
      </w:r>
      <w:r>
        <w:rPr>
          <w:rFonts w:eastAsia="等线" w:hint="eastAsia"/>
        </w:rPr>
        <w:t xml:space="preserve"> is agreed, which means </w:t>
      </w:r>
      <w:r>
        <w:rPr>
          <w:rFonts w:eastAsia="等线" w:hint="eastAsia"/>
          <w:i/>
          <w:iCs/>
        </w:rPr>
        <w:t>d=1</w:t>
      </w:r>
      <w:r>
        <w:rPr>
          <w:rFonts w:eastAsia="等线" w:hint="eastAsia"/>
        </w:rPr>
        <w:t xml:space="preserve">. if </w:t>
      </w:r>
      <w:r>
        <w:rPr>
          <w:rFonts w:eastAsia="宋体" w:hint="eastAsia"/>
        </w:rPr>
        <w:t>we want to predict and compress the future CSI (f</w:t>
      </w:r>
      <w:r>
        <w:rPr>
          <w:rFonts w:eastAsia="宋体" w:hint="eastAsia"/>
        </w:rPr>
        <w:t xml:space="preserve">rom slot n+6 to slot n+10) at recent slot n in Figure </w:t>
      </w:r>
      <w:r>
        <w:rPr>
          <w:rFonts w:eastAsia="宋体" w:hint="eastAsia"/>
        </w:rPr>
        <w:t>4</w:t>
      </w:r>
      <w:r>
        <w:rPr>
          <w:rFonts w:eastAsia="宋体" w:hint="eastAsia"/>
        </w:rPr>
        <w:t xml:space="preserve">, </w:t>
      </w:r>
      <w:r>
        <w:rPr>
          <w:rFonts w:eastAsia="宋体" w:hint="eastAsia"/>
          <w:i/>
          <w:iCs/>
        </w:rPr>
        <w:t>N</w:t>
      </w:r>
      <w:r>
        <w:rPr>
          <w:rFonts w:eastAsia="宋体" w:hint="eastAsia"/>
          <w:i/>
          <w:iCs/>
          <w:vertAlign w:val="subscript"/>
        </w:rPr>
        <w:t>4</w:t>
      </w:r>
      <w:r>
        <w:rPr>
          <w:rFonts w:eastAsia="宋体" w:hint="eastAsia"/>
          <w:i/>
          <w:iCs/>
        </w:rPr>
        <w:t>=5</w:t>
      </w:r>
      <w:r>
        <w:rPr>
          <w:rFonts w:eastAsia="宋体" w:hint="eastAsia"/>
        </w:rPr>
        <w:t xml:space="preserve"> is needed. Moreover, if </w:t>
      </w:r>
      <w:r>
        <w:rPr>
          <w:rFonts w:eastAsia="宋体" w:hint="eastAsia"/>
          <w:i/>
          <w:iCs/>
        </w:rPr>
        <w:t>d=2</w:t>
      </w:r>
      <w:r>
        <w:rPr>
          <w:rFonts w:eastAsia="宋体" w:hint="eastAsia"/>
        </w:rPr>
        <w:t xml:space="preserve"> and </w:t>
      </w:r>
      <w:r>
        <w:rPr>
          <w:rFonts w:eastAsia="宋体" w:hint="eastAsia"/>
          <w:i/>
          <w:iCs/>
        </w:rPr>
        <w:t>W</w:t>
      </w:r>
      <w:r>
        <w:rPr>
          <w:rFonts w:eastAsia="宋体" w:hint="eastAsia"/>
          <w:i/>
          <w:iCs/>
          <w:vertAlign w:val="subscript"/>
        </w:rPr>
        <w:t>CSI</w:t>
      </w:r>
      <w:r>
        <w:rPr>
          <w:rFonts w:eastAsia="宋体" w:hint="eastAsia"/>
          <w:i/>
          <w:iCs/>
        </w:rPr>
        <w:t>=10</w:t>
      </w:r>
      <w:r>
        <w:rPr>
          <w:rFonts w:eastAsia="宋体" w:hint="eastAsia"/>
        </w:rPr>
        <w:t xml:space="preserve">, </w:t>
      </w:r>
      <w:r>
        <w:rPr>
          <w:rFonts w:eastAsia="宋体" w:hint="eastAsia"/>
          <w:i/>
          <w:iCs/>
        </w:rPr>
        <w:t>N</w:t>
      </w:r>
      <w:r>
        <w:rPr>
          <w:rFonts w:eastAsia="宋体" w:hint="eastAsia"/>
          <w:i/>
          <w:iCs/>
          <w:vertAlign w:val="subscript"/>
        </w:rPr>
        <w:t>4</w:t>
      </w:r>
      <w:r>
        <w:rPr>
          <w:rFonts w:eastAsia="宋体" w:hint="eastAsia"/>
          <w:i/>
          <w:iCs/>
        </w:rPr>
        <w:t>=5</w:t>
      </w:r>
      <w:r>
        <w:rPr>
          <w:rFonts w:eastAsia="宋体" w:hint="eastAsia"/>
        </w:rPr>
        <w:t xml:space="preserve"> is necessary for future CSI.</w:t>
      </w:r>
    </w:p>
    <w:p w:rsidR="00115268" w:rsidRDefault="00941D4F">
      <w:pPr>
        <w:widowControl w:val="0"/>
        <w:snapToGrid w:val="0"/>
        <w:spacing w:after="0" w:line="240" w:lineRule="auto"/>
        <w:contextualSpacing/>
        <w:jc w:val="both"/>
        <w:rPr>
          <w:rFonts w:eastAsia="宋体"/>
        </w:rPr>
      </w:pPr>
      <w:r>
        <w:rPr>
          <w:rFonts w:ascii="Times" w:eastAsia="宋体" w:hAnsi="Times" w:cs="Times" w:hint="eastAsia"/>
          <w:b/>
          <w:bCs/>
          <w:i/>
          <w:iCs/>
          <w:szCs w:val="20"/>
        </w:rPr>
        <w:t xml:space="preserve">Proposal 8: </w:t>
      </w:r>
      <w:r>
        <w:rPr>
          <w:rFonts w:ascii="Times" w:eastAsia="Batang" w:hAnsi="Times" w:cs="Times"/>
          <w:i/>
          <w:iCs/>
          <w:szCs w:val="20"/>
          <w:lang w:val="en-GB" w:eastAsia="en-US"/>
        </w:rPr>
        <w:t>For the Type-II codebook refinement for high/medium velocities, the parameter N</w:t>
      </w:r>
      <w:r>
        <w:rPr>
          <w:rFonts w:ascii="Times" w:eastAsia="Batang" w:hAnsi="Times" w:cs="Times"/>
          <w:i/>
          <w:iCs/>
          <w:szCs w:val="20"/>
          <w:vertAlign w:val="subscript"/>
          <w:lang w:val="en-GB" w:eastAsia="en-US"/>
        </w:rPr>
        <w:t>4</w:t>
      </w:r>
      <w:r>
        <w:rPr>
          <w:rFonts w:ascii="Times" w:eastAsia="Batang" w:hAnsi="Times" w:cs="Times"/>
          <w:i/>
          <w:iCs/>
          <w:szCs w:val="20"/>
          <w:lang w:val="en-GB" w:eastAsia="en-US"/>
        </w:rPr>
        <w:t xml:space="preserve"> (length of DFT vector, unit-less) is </w:t>
      </w:r>
      <w:proofErr w:type="spellStart"/>
      <w:r>
        <w:rPr>
          <w:rFonts w:ascii="Times" w:eastAsia="Batang" w:hAnsi="Times" w:cs="Times"/>
          <w:i/>
          <w:iCs/>
          <w:szCs w:val="20"/>
          <w:lang w:val="en-GB" w:eastAsia="en-US"/>
        </w:rPr>
        <w:t>gNB</w:t>
      </w:r>
      <w:proofErr w:type="spellEnd"/>
      <w:r>
        <w:rPr>
          <w:rFonts w:ascii="Times" w:eastAsia="Batang" w:hAnsi="Times" w:cs="Times"/>
          <w:i/>
          <w:iCs/>
          <w:szCs w:val="20"/>
          <w:lang w:val="en-GB" w:eastAsia="en-US"/>
        </w:rPr>
        <w:t>-configured via higher-layer (RRC) signalling</w:t>
      </w:r>
      <w:r>
        <w:rPr>
          <w:rFonts w:ascii="Times" w:eastAsia="宋体" w:hAnsi="Times" w:cs="Times" w:hint="eastAsia"/>
          <w:i/>
          <w:iCs/>
          <w:szCs w:val="20"/>
        </w:rPr>
        <w:t xml:space="preserve"> and the candidate values of N</w:t>
      </w:r>
      <w:r>
        <w:rPr>
          <w:rFonts w:ascii="Times" w:eastAsia="宋体" w:hAnsi="Times" w:cs="Times" w:hint="eastAsia"/>
          <w:i/>
          <w:iCs/>
          <w:szCs w:val="20"/>
          <w:vertAlign w:val="subscript"/>
        </w:rPr>
        <w:t>4</w:t>
      </w:r>
      <w:proofErr w:type="gramStart"/>
      <w:r>
        <w:rPr>
          <w:rFonts w:ascii="Times" w:eastAsia="宋体" w:hAnsi="Times" w:cs="Times" w:hint="eastAsia"/>
          <w:i/>
          <w:iCs/>
          <w:szCs w:val="20"/>
        </w:rPr>
        <w:t>={</w:t>
      </w:r>
      <w:proofErr w:type="gramEnd"/>
      <w:r>
        <w:rPr>
          <w:rFonts w:ascii="Times" w:eastAsia="宋体" w:hAnsi="Times" w:cs="Times" w:hint="eastAsia"/>
          <w:i/>
          <w:iCs/>
          <w:szCs w:val="20"/>
        </w:rPr>
        <w:t xml:space="preserve">1, 2, 4, </w:t>
      </w:r>
      <w:r>
        <w:rPr>
          <w:rFonts w:ascii="Times" w:eastAsia="宋体" w:hAnsi="Times" w:cs="Times" w:hint="eastAsia"/>
          <w:i/>
          <w:iCs/>
          <w:szCs w:val="20"/>
        </w:rPr>
        <w:t>5</w:t>
      </w:r>
      <w:r>
        <w:rPr>
          <w:rFonts w:ascii="Times" w:eastAsia="宋体" w:hAnsi="Times" w:cs="Times" w:hint="eastAsia"/>
          <w:i/>
          <w:iCs/>
          <w:szCs w:val="20"/>
        </w:rPr>
        <w:t>} are supported.</w:t>
      </w:r>
      <w:r>
        <w:rPr>
          <w:rFonts w:ascii="Times" w:eastAsia="Batang" w:hAnsi="Times" w:cs="Times"/>
          <w:i/>
          <w:iCs/>
          <w:szCs w:val="20"/>
          <w:lang w:val="en-GB" w:eastAsia="en-US"/>
        </w:rPr>
        <w:t xml:space="preserve"> </w:t>
      </w:r>
    </w:p>
    <w:p w:rsidR="00115268" w:rsidRDefault="00941D4F">
      <w:pPr>
        <w:tabs>
          <w:tab w:val="left" w:pos="7938"/>
        </w:tabs>
        <w:snapToGrid w:val="0"/>
        <w:spacing w:before="240" w:afterLines="50" w:after="120" w:line="240" w:lineRule="auto"/>
        <w:jc w:val="both"/>
        <w:outlineLvl w:val="2"/>
        <w:rPr>
          <w:b/>
          <w:bCs/>
          <w:sz w:val="21"/>
          <w:szCs w:val="21"/>
        </w:rPr>
      </w:pPr>
      <w:r>
        <w:rPr>
          <w:rFonts w:eastAsia="宋体" w:hint="eastAsia"/>
          <w:b/>
          <w:bCs/>
          <w:sz w:val="21"/>
          <w:szCs w:val="21"/>
        </w:rPr>
        <w:t>2.1.5 CQI</w:t>
      </w:r>
      <w:r>
        <w:rPr>
          <w:rFonts w:eastAsia="宋体"/>
          <w:b/>
          <w:bCs/>
          <w:sz w:val="21"/>
          <w:szCs w:val="21"/>
        </w:rPr>
        <w:t xml:space="preserve"> refinement</w:t>
      </w:r>
    </w:p>
    <w:p w:rsidR="00115268" w:rsidRDefault="00941D4F">
      <w:pPr>
        <w:snapToGrid w:val="0"/>
        <w:spacing w:before="120" w:afterLines="50" w:after="120" w:line="300" w:lineRule="auto"/>
        <w:jc w:val="both"/>
      </w:pPr>
      <w:r>
        <w:t>In RAN1#1</w:t>
      </w:r>
      <w:r>
        <w:rPr>
          <w:rFonts w:eastAsia="宋体" w:hint="eastAsia"/>
        </w:rPr>
        <w:t>11</w:t>
      </w:r>
      <w:r>
        <w:t>, the following agreement</w:t>
      </w:r>
      <w:r>
        <w:rPr>
          <w:rFonts w:eastAsia="宋体" w:hint="eastAsia"/>
        </w:rPr>
        <w:t>s</w:t>
      </w:r>
      <w:r>
        <w:t xml:space="preserve"> on </w:t>
      </w:r>
      <w:r>
        <w:rPr>
          <w:rFonts w:eastAsia="宋体" w:hint="eastAsia"/>
        </w:rPr>
        <w:t>CQI</w:t>
      </w:r>
      <w:r>
        <w:t xml:space="preserve"> refinement for high/medium UE velocities we</w:t>
      </w:r>
      <w:r>
        <w:t>re reached.</w:t>
      </w:r>
    </w:p>
    <w:tbl>
      <w:tblPr>
        <w:tblStyle w:val="TableGrid"/>
        <w:tblW w:w="0" w:type="auto"/>
        <w:tblLook w:val="04A0" w:firstRow="1" w:lastRow="0" w:firstColumn="1" w:lastColumn="0" w:noHBand="0" w:noVBand="1"/>
      </w:tblPr>
      <w:tblGrid>
        <w:gridCol w:w="9350"/>
      </w:tblGrid>
      <w:tr w:rsidR="00115268">
        <w:tc>
          <w:tcPr>
            <w:tcW w:w="9350" w:type="dxa"/>
          </w:tcPr>
          <w:p w:rsidR="00115268" w:rsidRDefault="00941D4F">
            <w:pPr>
              <w:snapToGrid w:val="0"/>
              <w:spacing w:after="0" w:line="240" w:lineRule="auto"/>
              <w:rPr>
                <w:rFonts w:ascii="Times" w:eastAsia="Batang" w:hAnsi="Times" w:cs="Times"/>
                <w:szCs w:val="20"/>
                <w:lang w:val="en-GB" w:eastAsia="en-US"/>
              </w:rPr>
            </w:pPr>
            <w:r>
              <w:rPr>
                <w:rFonts w:ascii="Times" w:eastAsia="Batang" w:hAnsi="Times" w:cs="Times"/>
                <w:b/>
                <w:szCs w:val="20"/>
                <w:u w:val="single"/>
                <w:lang w:val="en-GB" w:eastAsia="en-US"/>
              </w:rPr>
              <w:t>Conclusion</w:t>
            </w:r>
            <w:r>
              <w:rPr>
                <w:rFonts w:ascii="Times" w:eastAsia="Batang" w:hAnsi="Times" w:cs="Times"/>
                <w:szCs w:val="20"/>
                <w:lang w:val="en-GB" w:eastAsia="en-US"/>
              </w:rPr>
              <w:t xml:space="preserve"> </w:t>
            </w:r>
          </w:p>
          <w:p w:rsidR="00115268" w:rsidRDefault="00941D4F">
            <w:p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 xml:space="preserve">For the Rel-18 Type-II codebook refinement for high/medium velocities, there is no consensus on applying DD unit for CQI. Therefore, DD unit (of size </w:t>
            </w:r>
            <w:r>
              <w:rPr>
                <w:rFonts w:ascii="Times" w:eastAsia="Batang" w:hAnsi="Times" w:cs="Times"/>
                <w:i/>
                <w:szCs w:val="20"/>
                <w:lang w:val="en-GB" w:eastAsia="en-US"/>
              </w:rPr>
              <w:t>d</w:t>
            </w:r>
            <w:r>
              <w:rPr>
                <w:rFonts w:ascii="Times" w:eastAsia="Batang" w:hAnsi="Times" w:cs="Times"/>
                <w:szCs w:val="20"/>
                <w:lang w:val="en-GB" w:eastAsia="en-US"/>
              </w:rPr>
              <w:t xml:space="preserve"> slots) is applied only to PMI.</w:t>
            </w:r>
          </w:p>
          <w:p w:rsidR="00115268" w:rsidRDefault="00941D4F">
            <w:pPr>
              <w:widowControl w:val="0"/>
              <w:numPr>
                <w:ilvl w:val="0"/>
                <w:numId w:val="20"/>
              </w:numPr>
              <w:snapToGrid w:val="0"/>
              <w:spacing w:after="0" w:line="240" w:lineRule="auto"/>
              <w:contextualSpacing/>
              <w:jc w:val="both"/>
              <w:rPr>
                <w:rFonts w:ascii="Times" w:eastAsia="Batang" w:hAnsi="Times" w:cs="Times"/>
                <w:iCs/>
                <w:szCs w:val="20"/>
                <w:lang w:val="en-GB" w:eastAsia="en-US"/>
              </w:rPr>
            </w:pPr>
            <w:r>
              <w:rPr>
                <w:rFonts w:ascii="Times" w:eastAsia="Batang" w:hAnsi="Times" w:cs="Times"/>
                <w:kern w:val="2"/>
                <w:sz w:val="21"/>
                <w:szCs w:val="20"/>
                <w:lang w:val="en-GB" w:eastAsia="en-US"/>
              </w:rPr>
              <w:t>Note: This conclusion has no impact on the number</w:t>
            </w:r>
            <w:r>
              <w:rPr>
                <w:rFonts w:ascii="Times" w:eastAsia="Batang" w:hAnsi="Times" w:cs="Times"/>
                <w:kern w:val="2"/>
                <w:sz w:val="21"/>
                <w:szCs w:val="20"/>
                <w:lang w:val="en-GB" w:eastAsia="en-US"/>
              </w:rPr>
              <w:t xml:space="preserve"> of CQIs included in one CSI reporting instance (a separate issue to be decided separately)</w:t>
            </w:r>
          </w:p>
          <w:p w:rsidR="00115268" w:rsidRDefault="00941D4F">
            <w:pPr>
              <w:snapToGrid w:val="0"/>
              <w:spacing w:after="0" w:line="240" w:lineRule="auto"/>
              <w:rPr>
                <w:rFonts w:ascii="Times" w:eastAsia="Batang" w:hAnsi="Times" w:cs="Times"/>
                <w:b/>
                <w:szCs w:val="20"/>
                <w:u w:val="single"/>
                <w:lang w:val="en-GB" w:eastAsia="en-US"/>
              </w:rPr>
            </w:pPr>
            <w:r>
              <w:rPr>
                <w:rFonts w:ascii="Times" w:eastAsia="Batang" w:hAnsi="Times" w:cs="Times"/>
                <w:b/>
                <w:szCs w:val="20"/>
                <w:u w:val="single"/>
                <w:lang w:val="en-GB" w:eastAsia="en-US"/>
              </w:rPr>
              <w:t>Agreement</w:t>
            </w:r>
          </w:p>
          <w:p w:rsidR="00115268" w:rsidRDefault="00941D4F">
            <w:p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 xml:space="preserve">For the Rel-18 Type-II codebook refinement for high/medium velocities, </w:t>
            </w:r>
          </w:p>
          <w:p w:rsidR="00115268" w:rsidRDefault="00941D4F">
            <w:pPr>
              <w:numPr>
                <w:ilvl w:val="0"/>
                <w:numId w:val="21"/>
              </w:num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lastRenderedPageBreak/>
              <w:t xml:space="preserve">For PMI, DD unit duration of </w:t>
            </w:r>
            <w:r>
              <w:rPr>
                <w:rFonts w:ascii="Times" w:eastAsia="Batang" w:hAnsi="Times" w:cs="Times"/>
                <w:i/>
                <w:szCs w:val="20"/>
                <w:lang w:val="en-GB" w:eastAsia="en-US"/>
              </w:rPr>
              <w:t>d</w:t>
            </w:r>
            <w:r>
              <w:rPr>
                <w:rFonts w:ascii="Times" w:eastAsia="Batang" w:hAnsi="Times" w:cs="Times"/>
                <w:szCs w:val="20"/>
                <w:lang w:val="en-GB" w:eastAsia="en-US"/>
              </w:rPr>
              <w:t xml:space="preserve"> (in slots) is the duration associated with each of </w:t>
            </w:r>
            <w:r>
              <w:rPr>
                <w:rFonts w:ascii="Times" w:eastAsia="Batang" w:hAnsi="Times" w:cs="Times"/>
                <w:szCs w:val="20"/>
                <w:lang w:val="en-GB" w:eastAsia="en-US"/>
              </w:rPr>
              <w:t xml:space="preserve">the </w:t>
            </w:r>
            <w:r>
              <w:rPr>
                <w:rFonts w:ascii="Times" w:eastAsia="Batang" w:hAnsi="Times" w:cs="Times"/>
                <w:i/>
                <w:szCs w:val="20"/>
                <w:lang w:val="en-GB" w:eastAsia="en-US"/>
              </w:rPr>
              <w:t>N</w:t>
            </w:r>
            <w:r>
              <w:rPr>
                <w:rFonts w:ascii="Times" w:eastAsia="Batang" w:hAnsi="Times" w:cs="Times"/>
                <w:szCs w:val="20"/>
                <w:vertAlign w:val="subscript"/>
                <w:lang w:val="en-GB" w:eastAsia="en-US"/>
              </w:rPr>
              <w:t>4</w:t>
            </w:r>
            <w:r>
              <w:rPr>
                <w:rFonts w:ascii="Times" w:eastAsia="Batang" w:hAnsi="Times" w:cs="Times"/>
                <w:szCs w:val="20"/>
                <w:lang w:val="en-GB" w:eastAsia="en-US"/>
              </w:rPr>
              <w:t xml:space="preserve"> </w:t>
            </w:r>
            <w:r>
              <w:rPr>
                <w:rFonts w:ascii="Times" w:eastAsia="Batang" w:hAnsi="Times" w:cs="Times"/>
                <w:b/>
                <w:szCs w:val="20"/>
                <w:lang w:val="en-GB" w:eastAsia="en-US"/>
              </w:rPr>
              <w:t>W</w:t>
            </w:r>
            <w:r>
              <w:rPr>
                <w:rFonts w:ascii="Times" w:eastAsia="Batang" w:hAnsi="Times" w:cs="Times"/>
                <w:szCs w:val="20"/>
                <w:vertAlign w:val="subscript"/>
                <w:lang w:val="en-GB" w:eastAsia="en-US"/>
              </w:rPr>
              <w:t>2</w:t>
            </w:r>
            <w:r>
              <w:rPr>
                <w:rFonts w:ascii="Times" w:eastAsia="Batang" w:hAnsi="Times" w:cs="Times"/>
                <w:szCs w:val="20"/>
                <w:lang w:val="en-GB" w:eastAsia="en-US"/>
              </w:rPr>
              <w:t xml:space="preserve"> matrices (combining coefficients before DD compression at the UE, or after DD de-compression at the </w:t>
            </w:r>
            <w:proofErr w:type="spellStart"/>
            <w:r>
              <w:rPr>
                <w:rFonts w:ascii="Times" w:eastAsia="Batang" w:hAnsi="Times" w:cs="Times"/>
                <w:szCs w:val="20"/>
                <w:lang w:val="en-GB" w:eastAsia="en-US"/>
              </w:rPr>
              <w:t>gNB</w:t>
            </w:r>
            <w:proofErr w:type="spellEnd"/>
            <w:r>
              <w:rPr>
                <w:rFonts w:ascii="Times" w:eastAsia="Batang" w:hAnsi="Times" w:cs="Times"/>
                <w:szCs w:val="20"/>
                <w:lang w:val="en-GB" w:eastAsia="en-US"/>
              </w:rPr>
              <w:t xml:space="preserve">). </w:t>
            </w:r>
          </w:p>
          <w:p w:rsidR="00115268" w:rsidRDefault="00941D4F">
            <w:pPr>
              <w:numPr>
                <w:ilvl w:val="0"/>
                <w:numId w:val="21"/>
              </w:num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 xml:space="preserve">TBD (by RAN1#111): The time instance and/or PMI(s) in which a CQI is associated with, given the CSI reporting window </w:t>
            </w:r>
            <w:r>
              <w:rPr>
                <w:rFonts w:ascii="Times" w:eastAsia="Batang" w:hAnsi="Times" w:cs="Times"/>
                <w:i/>
                <w:szCs w:val="20"/>
                <w:lang w:val="en-GB" w:eastAsia="en-US"/>
              </w:rPr>
              <w:t>W</w:t>
            </w:r>
            <w:r>
              <w:rPr>
                <w:rFonts w:ascii="Times" w:eastAsia="Batang" w:hAnsi="Times" w:cs="Times"/>
                <w:i/>
                <w:szCs w:val="20"/>
                <w:vertAlign w:val="subscript"/>
                <w:lang w:val="en-GB" w:eastAsia="en-US"/>
              </w:rPr>
              <w:t>CSI</w:t>
            </w:r>
            <w:r>
              <w:rPr>
                <w:rFonts w:ascii="Times" w:eastAsia="Batang" w:hAnsi="Times" w:cs="Times"/>
                <w:szCs w:val="20"/>
                <w:lang w:val="en-GB" w:eastAsia="en-US"/>
              </w:rPr>
              <w:t xml:space="preserve"> (in slots), and t</w:t>
            </w:r>
            <w:r>
              <w:rPr>
                <w:rFonts w:ascii="Times" w:eastAsia="Batang" w:hAnsi="Times" w:cs="Times"/>
                <w:szCs w:val="20"/>
                <w:lang w:val="en-GB" w:eastAsia="en-US"/>
              </w:rPr>
              <w:t xml:space="preserve">he number of CQI(s) </w:t>
            </w:r>
            <w:r>
              <w:rPr>
                <w:rFonts w:ascii="Times" w:eastAsia="Batang" w:hAnsi="Times" w:cs="Times"/>
                <w:i/>
                <w:szCs w:val="20"/>
                <w:lang w:val="en-GB" w:eastAsia="en-US"/>
              </w:rPr>
              <w:t>X</w:t>
            </w:r>
            <w:r>
              <w:rPr>
                <w:rFonts w:ascii="Times" w:eastAsia="Batang" w:hAnsi="Times" w:cs="Times"/>
                <w:szCs w:val="20"/>
                <w:lang w:val="en-GB" w:eastAsia="en-US"/>
              </w:rPr>
              <w:t xml:space="preserve"> included in a CSI report </w:t>
            </w:r>
          </w:p>
          <w:p w:rsidR="00115268" w:rsidRDefault="00941D4F">
            <w:pPr>
              <w:snapToGrid w:val="0"/>
              <w:spacing w:after="0" w:line="240" w:lineRule="auto"/>
              <w:rPr>
                <w:rFonts w:ascii="Times" w:eastAsia="Batang" w:hAnsi="Times" w:cs="Times"/>
                <w:b/>
                <w:szCs w:val="20"/>
                <w:u w:val="single"/>
                <w:lang w:val="en-GB" w:eastAsia="en-US"/>
              </w:rPr>
            </w:pPr>
            <w:r>
              <w:rPr>
                <w:rFonts w:ascii="Times" w:eastAsia="Batang" w:hAnsi="Times" w:cs="Times"/>
                <w:b/>
                <w:szCs w:val="20"/>
                <w:u w:val="single"/>
                <w:lang w:val="en-GB" w:eastAsia="en-US"/>
              </w:rPr>
              <w:t>Agreement</w:t>
            </w:r>
          </w:p>
          <w:p w:rsidR="00115268" w:rsidRDefault="00941D4F">
            <w:pPr>
              <w:snapToGrid w:val="0"/>
              <w:spacing w:after="0" w:line="240" w:lineRule="auto"/>
              <w:rPr>
                <w:rFonts w:ascii="Times" w:eastAsia="Batang" w:hAnsi="Times" w:cs="Times"/>
                <w:szCs w:val="20"/>
                <w:lang w:val="en-GB" w:eastAsia="en-US"/>
              </w:rPr>
            </w:pPr>
            <w:r>
              <w:rPr>
                <w:rFonts w:ascii="Times" w:eastAsia="宋体" w:hAnsi="Times" w:cs="Times"/>
                <w:szCs w:val="20"/>
                <w:lang w:val="en-GB" w:eastAsia="en-US"/>
              </w:rPr>
              <w:t xml:space="preserve">For the Type-II codebook refinement for high/medium velocities, in </w:t>
            </w:r>
            <w:r>
              <w:rPr>
                <w:rFonts w:ascii="Times" w:eastAsia="Batang" w:hAnsi="Times" w:cs="Times"/>
                <w:szCs w:val="20"/>
                <w:lang w:val="en-GB" w:eastAsia="en-US"/>
              </w:rPr>
              <w:t xml:space="preserve">one CSI reporting instance, for a given CQI sub-band, at least support including one CQI </w:t>
            </w:r>
          </w:p>
          <w:p w:rsidR="00115268" w:rsidRDefault="00941D4F">
            <w:pPr>
              <w:widowControl w:val="0"/>
              <w:numPr>
                <w:ilvl w:val="0"/>
                <w:numId w:val="22"/>
              </w:numPr>
              <w:suppressAutoHyphens/>
              <w:snapToGrid w:val="0"/>
              <w:spacing w:after="0" w:line="240" w:lineRule="auto"/>
              <w:jc w:val="both"/>
              <w:rPr>
                <w:rFonts w:ascii="Times" w:eastAsia="Batang" w:hAnsi="Times" w:cs="Times"/>
                <w:kern w:val="2"/>
                <w:sz w:val="21"/>
                <w:szCs w:val="20"/>
                <w:lang w:val="en-GB" w:eastAsia="en-US"/>
              </w:rPr>
            </w:pPr>
            <w:r>
              <w:rPr>
                <w:rFonts w:ascii="Times" w:eastAsia="Batang" w:hAnsi="Times" w:cs="Times"/>
                <w:kern w:val="2"/>
                <w:sz w:val="21"/>
                <w:szCs w:val="20"/>
                <w:lang w:val="en-GB" w:eastAsia="en-US"/>
              </w:rPr>
              <w:t xml:space="preserve">FFS: The association of the CQI with </w:t>
            </w:r>
            <w:r>
              <w:rPr>
                <w:rFonts w:ascii="Times" w:eastAsia="Batang" w:hAnsi="Times" w:cs="Times"/>
                <w:kern w:val="2"/>
                <w:sz w:val="21"/>
                <w:szCs w:val="20"/>
                <w:lang w:val="en-GB" w:eastAsia="en-US"/>
              </w:rPr>
              <w:t>PMI(s) and/or slot(s) within one duration of CSI reporting window W</w:t>
            </w:r>
            <w:r>
              <w:rPr>
                <w:rFonts w:ascii="Times" w:eastAsia="Batang" w:hAnsi="Times" w:cs="Times"/>
                <w:kern w:val="2"/>
                <w:sz w:val="21"/>
                <w:szCs w:val="20"/>
                <w:vertAlign w:val="subscript"/>
                <w:lang w:val="en-GB" w:eastAsia="en-US"/>
              </w:rPr>
              <w:t>CSI</w:t>
            </w:r>
          </w:p>
          <w:p w:rsidR="00115268" w:rsidRDefault="00941D4F">
            <w:pPr>
              <w:widowControl w:val="0"/>
              <w:numPr>
                <w:ilvl w:val="0"/>
                <w:numId w:val="22"/>
              </w:numPr>
              <w:suppressAutoHyphens/>
              <w:snapToGrid w:val="0"/>
              <w:spacing w:after="0" w:line="240" w:lineRule="auto"/>
              <w:jc w:val="both"/>
            </w:pPr>
            <w:r>
              <w:rPr>
                <w:rFonts w:ascii="Times" w:eastAsia="Batang" w:hAnsi="Times" w:cs="Times"/>
                <w:kern w:val="2"/>
                <w:sz w:val="21"/>
                <w:szCs w:val="20"/>
                <w:lang w:val="en-GB" w:eastAsia="en-US"/>
              </w:rPr>
              <w:t xml:space="preserve">FFS: The support for including more than one CQIs </w:t>
            </w:r>
          </w:p>
          <w:p w:rsidR="00115268" w:rsidRDefault="00941D4F">
            <w:pPr>
              <w:snapToGrid w:val="0"/>
              <w:spacing w:after="0" w:line="240" w:lineRule="auto"/>
              <w:rPr>
                <w:rFonts w:ascii="Times" w:eastAsia="Batang" w:hAnsi="Times" w:cs="Times"/>
                <w:b/>
                <w:szCs w:val="20"/>
                <w:u w:val="single"/>
                <w:lang w:val="en-GB" w:eastAsia="en-US"/>
              </w:rPr>
            </w:pPr>
            <w:r>
              <w:rPr>
                <w:rFonts w:ascii="Times" w:eastAsia="Batang" w:hAnsi="Times" w:cs="Times"/>
                <w:b/>
                <w:szCs w:val="20"/>
                <w:u w:val="single"/>
                <w:lang w:val="en-GB" w:eastAsia="en-US"/>
              </w:rPr>
              <w:t>Agreement</w:t>
            </w:r>
          </w:p>
          <w:p w:rsidR="00115268" w:rsidRDefault="00941D4F">
            <w:pPr>
              <w:widowControl w:val="0"/>
              <w:snapToGrid w:val="0"/>
              <w:spacing w:after="0" w:line="240" w:lineRule="auto"/>
              <w:jc w:val="both"/>
              <w:rPr>
                <w:rFonts w:ascii="Times" w:eastAsia="Batang" w:hAnsi="Times" w:cs="Times"/>
                <w:szCs w:val="20"/>
                <w:lang w:val="en-GB" w:eastAsia="en-US"/>
              </w:rPr>
            </w:pPr>
            <w:r>
              <w:rPr>
                <w:rFonts w:ascii="Times" w:eastAsia="Batang" w:hAnsi="Times" w:cs="Times"/>
                <w:szCs w:val="20"/>
                <w:lang w:val="en-GB" w:eastAsia="en-US"/>
              </w:rPr>
              <w:t xml:space="preserve">For the Rel-18 Type-II codebook refinement for high/medium velocities, regarding the time instance and/or PMI(s) in which a </w:t>
            </w:r>
            <w:r>
              <w:rPr>
                <w:rFonts w:ascii="Times" w:eastAsia="Batang" w:hAnsi="Times" w:cs="Times"/>
                <w:szCs w:val="20"/>
                <w:lang w:val="en-GB" w:eastAsia="en-US"/>
              </w:rPr>
              <w:t xml:space="preserve">CQI is associated with, given the CSI reporting window </w:t>
            </w:r>
            <w:r>
              <w:rPr>
                <w:rFonts w:ascii="Times" w:eastAsia="Batang" w:hAnsi="Times" w:cs="Times"/>
                <w:i/>
                <w:szCs w:val="20"/>
                <w:lang w:val="en-GB" w:eastAsia="en-US"/>
              </w:rPr>
              <w:t>W</w:t>
            </w:r>
            <w:r>
              <w:rPr>
                <w:rFonts w:ascii="Times" w:eastAsia="Batang" w:hAnsi="Times" w:cs="Times"/>
                <w:i/>
                <w:szCs w:val="20"/>
                <w:vertAlign w:val="subscript"/>
                <w:lang w:val="en-GB" w:eastAsia="en-US"/>
              </w:rPr>
              <w:t>CSI</w:t>
            </w:r>
            <w:r>
              <w:rPr>
                <w:rFonts w:ascii="Times" w:eastAsia="Batang" w:hAnsi="Times" w:cs="Times"/>
                <w:szCs w:val="20"/>
                <w:lang w:val="en-GB" w:eastAsia="en-US"/>
              </w:rPr>
              <w:t xml:space="preserve"> (in slots), assuming 1 CQI in one sub-band and one CSI reporting instance, down-select (by RAN1#112) one from the following alternatives:</w:t>
            </w:r>
          </w:p>
          <w:p w:rsidR="00115268" w:rsidRDefault="00941D4F">
            <w:pPr>
              <w:widowControl w:val="0"/>
              <w:numPr>
                <w:ilvl w:val="0"/>
                <w:numId w:val="23"/>
              </w:numPr>
              <w:snapToGrid w:val="0"/>
              <w:spacing w:after="0" w:line="240" w:lineRule="auto"/>
              <w:jc w:val="both"/>
              <w:rPr>
                <w:rFonts w:ascii="Times" w:eastAsia="Batang" w:hAnsi="Times" w:cs="Times"/>
                <w:szCs w:val="20"/>
                <w:lang w:val="en-GB" w:eastAsia="en-US"/>
              </w:rPr>
            </w:pPr>
            <w:r>
              <w:rPr>
                <w:rFonts w:ascii="Times" w:eastAsia="Batang" w:hAnsi="Times" w:cs="Times"/>
                <w:szCs w:val="20"/>
                <w:lang w:val="en-GB" w:eastAsia="en-US"/>
              </w:rPr>
              <w:t>Alt1. The CQI is associated with the entire duration of th</w:t>
            </w:r>
            <w:r>
              <w:rPr>
                <w:rFonts w:ascii="Times" w:eastAsia="Batang" w:hAnsi="Times" w:cs="Times"/>
                <w:szCs w:val="20"/>
                <w:lang w:val="en-GB" w:eastAsia="en-US"/>
              </w:rPr>
              <w:t xml:space="preserve">e CSI reporting window and all the </w:t>
            </w:r>
            <w:r>
              <w:rPr>
                <w:rFonts w:ascii="Times" w:eastAsia="Batang" w:hAnsi="Times" w:cs="Times"/>
                <w:i/>
                <w:szCs w:val="20"/>
                <w:lang w:val="en-GB" w:eastAsia="en-US"/>
              </w:rPr>
              <w:t>N</w:t>
            </w:r>
            <w:r>
              <w:rPr>
                <w:rFonts w:ascii="Times" w:eastAsia="Batang" w:hAnsi="Times" w:cs="Times"/>
                <w:szCs w:val="20"/>
                <w:vertAlign w:val="subscript"/>
                <w:lang w:val="en-GB" w:eastAsia="en-US"/>
              </w:rPr>
              <w:t>4</w:t>
            </w:r>
            <w:r>
              <w:rPr>
                <w:rFonts w:ascii="Times" w:eastAsia="Batang" w:hAnsi="Times" w:cs="Times"/>
                <w:szCs w:val="20"/>
                <w:lang w:val="en-GB" w:eastAsia="en-US"/>
              </w:rPr>
              <w:t xml:space="preserve"> </w:t>
            </w:r>
            <w:r>
              <w:rPr>
                <w:rFonts w:ascii="Times" w:eastAsia="Batang" w:hAnsi="Times" w:cs="Times"/>
                <w:b/>
                <w:szCs w:val="20"/>
                <w:lang w:val="en-GB" w:eastAsia="en-US"/>
              </w:rPr>
              <w:t>W</w:t>
            </w:r>
            <w:r>
              <w:rPr>
                <w:rFonts w:ascii="Times" w:eastAsia="Batang" w:hAnsi="Times" w:cs="Times"/>
                <w:szCs w:val="20"/>
                <w:vertAlign w:val="subscript"/>
                <w:lang w:val="en-GB" w:eastAsia="en-US"/>
              </w:rPr>
              <w:t>2</w:t>
            </w:r>
            <w:r>
              <w:rPr>
                <w:rFonts w:ascii="Times" w:eastAsia="Batang" w:hAnsi="Times" w:cs="Times"/>
                <w:szCs w:val="20"/>
                <w:lang w:val="en-GB" w:eastAsia="en-US"/>
              </w:rPr>
              <w:t xml:space="preserve"> matrices </w:t>
            </w:r>
          </w:p>
          <w:p w:rsidR="00115268" w:rsidRDefault="00941D4F">
            <w:pPr>
              <w:widowControl w:val="0"/>
              <w:numPr>
                <w:ilvl w:val="0"/>
                <w:numId w:val="23"/>
              </w:numPr>
              <w:snapToGrid w:val="0"/>
              <w:spacing w:after="0" w:line="240" w:lineRule="auto"/>
              <w:jc w:val="both"/>
              <w:rPr>
                <w:rFonts w:ascii="Times" w:eastAsia="Batang" w:hAnsi="Times" w:cs="Times"/>
                <w:szCs w:val="20"/>
                <w:lang w:val="en-GB" w:eastAsia="en-US"/>
              </w:rPr>
            </w:pPr>
            <w:r>
              <w:rPr>
                <w:rFonts w:ascii="Times" w:eastAsia="Batang" w:hAnsi="Times" w:cs="Times"/>
                <w:szCs w:val="20"/>
                <w:lang w:val="en-GB" w:eastAsia="en-US"/>
              </w:rPr>
              <w:t xml:space="preserve">Alt2A. The CQI is associated with the first/earliest slot of the CSI reporting window and the first/earliest of the </w:t>
            </w:r>
            <w:r>
              <w:rPr>
                <w:rFonts w:ascii="Times" w:eastAsia="Batang" w:hAnsi="Times" w:cs="Times"/>
                <w:i/>
                <w:szCs w:val="20"/>
                <w:lang w:val="en-GB" w:eastAsia="en-US"/>
              </w:rPr>
              <w:t>N</w:t>
            </w:r>
            <w:r>
              <w:rPr>
                <w:rFonts w:ascii="Times" w:eastAsia="Batang" w:hAnsi="Times" w:cs="Times"/>
                <w:szCs w:val="20"/>
                <w:vertAlign w:val="subscript"/>
                <w:lang w:val="en-GB" w:eastAsia="en-US"/>
              </w:rPr>
              <w:t>4</w:t>
            </w:r>
            <w:r>
              <w:rPr>
                <w:rFonts w:ascii="Times" w:eastAsia="Batang" w:hAnsi="Times" w:cs="Times"/>
                <w:szCs w:val="20"/>
                <w:lang w:val="en-GB" w:eastAsia="en-US"/>
              </w:rPr>
              <w:t xml:space="preserve"> </w:t>
            </w:r>
            <w:r>
              <w:rPr>
                <w:rFonts w:ascii="Times" w:eastAsia="Batang" w:hAnsi="Times" w:cs="Times"/>
                <w:b/>
                <w:szCs w:val="20"/>
                <w:lang w:val="en-GB" w:eastAsia="en-US"/>
              </w:rPr>
              <w:t>W</w:t>
            </w:r>
            <w:r>
              <w:rPr>
                <w:rFonts w:ascii="Times" w:eastAsia="Batang" w:hAnsi="Times" w:cs="Times"/>
                <w:szCs w:val="20"/>
                <w:vertAlign w:val="subscript"/>
                <w:lang w:val="en-GB" w:eastAsia="en-US"/>
              </w:rPr>
              <w:t>2</w:t>
            </w:r>
            <w:r>
              <w:rPr>
                <w:rFonts w:ascii="Times" w:eastAsia="Batang" w:hAnsi="Times" w:cs="Times"/>
                <w:szCs w:val="20"/>
                <w:lang w:val="en-GB" w:eastAsia="en-US"/>
              </w:rPr>
              <w:t xml:space="preserve"> matrices </w:t>
            </w:r>
          </w:p>
          <w:p w:rsidR="00115268" w:rsidRDefault="00941D4F">
            <w:pPr>
              <w:widowControl w:val="0"/>
              <w:numPr>
                <w:ilvl w:val="0"/>
                <w:numId w:val="23"/>
              </w:numPr>
              <w:snapToGrid w:val="0"/>
              <w:spacing w:after="0" w:line="240" w:lineRule="auto"/>
              <w:jc w:val="both"/>
              <w:rPr>
                <w:rFonts w:ascii="Times" w:eastAsia="Batang" w:hAnsi="Times" w:cs="Times"/>
                <w:szCs w:val="20"/>
                <w:lang w:val="en-GB" w:eastAsia="en-US"/>
              </w:rPr>
            </w:pPr>
            <w:r>
              <w:rPr>
                <w:rFonts w:ascii="Times" w:eastAsia="Batang" w:hAnsi="Times" w:cs="Times"/>
                <w:szCs w:val="20"/>
                <w:lang w:val="en-GB" w:eastAsia="en-US"/>
              </w:rPr>
              <w:t xml:space="preserve">Alt2B.  The CQI is associated with the first/earliest </w:t>
            </w:r>
            <w:r>
              <w:rPr>
                <w:rFonts w:ascii="Times" w:eastAsia="Batang" w:hAnsi="Times" w:cs="Times"/>
                <w:i/>
                <w:szCs w:val="20"/>
                <w:lang w:val="en-GB" w:eastAsia="en-US"/>
              </w:rPr>
              <w:t>d</w:t>
            </w:r>
            <w:r>
              <w:rPr>
                <w:rFonts w:ascii="Times" w:eastAsia="Batang" w:hAnsi="Times" w:cs="Times"/>
                <w:szCs w:val="20"/>
                <w:lang w:val="en-GB" w:eastAsia="en-US"/>
              </w:rPr>
              <w:t xml:space="preserve"> slots of the CSI reporting window and the first/earliest one of the </w:t>
            </w:r>
            <w:r>
              <w:rPr>
                <w:rFonts w:ascii="Times" w:eastAsia="Batang" w:hAnsi="Times" w:cs="Times"/>
                <w:i/>
                <w:szCs w:val="20"/>
                <w:lang w:val="en-GB" w:eastAsia="en-US"/>
              </w:rPr>
              <w:t>N</w:t>
            </w:r>
            <w:r>
              <w:rPr>
                <w:rFonts w:ascii="Times" w:eastAsia="Batang" w:hAnsi="Times" w:cs="Times"/>
                <w:szCs w:val="20"/>
                <w:vertAlign w:val="subscript"/>
                <w:lang w:val="en-GB" w:eastAsia="en-US"/>
              </w:rPr>
              <w:t>4</w:t>
            </w:r>
            <w:r>
              <w:rPr>
                <w:rFonts w:ascii="Times" w:eastAsia="Batang" w:hAnsi="Times" w:cs="Times"/>
                <w:szCs w:val="20"/>
                <w:lang w:val="en-GB" w:eastAsia="en-US"/>
              </w:rPr>
              <w:t xml:space="preserve"> </w:t>
            </w:r>
            <w:r>
              <w:rPr>
                <w:rFonts w:ascii="Times" w:eastAsia="Batang" w:hAnsi="Times" w:cs="Times"/>
                <w:b/>
                <w:szCs w:val="20"/>
                <w:lang w:val="en-GB" w:eastAsia="en-US"/>
              </w:rPr>
              <w:t>W</w:t>
            </w:r>
            <w:r>
              <w:rPr>
                <w:rFonts w:ascii="Times" w:eastAsia="Batang" w:hAnsi="Times" w:cs="Times"/>
                <w:szCs w:val="20"/>
                <w:vertAlign w:val="subscript"/>
                <w:lang w:val="en-GB" w:eastAsia="en-US"/>
              </w:rPr>
              <w:t>2</w:t>
            </w:r>
            <w:r>
              <w:rPr>
                <w:rFonts w:ascii="Times" w:eastAsia="Batang" w:hAnsi="Times" w:cs="Times"/>
                <w:szCs w:val="20"/>
                <w:lang w:val="en-GB" w:eastAsia="en-US"/>
              </w:rPr>
              <w:t xml:space="preserve"> matrices</w:t>
            </w:r>
          </w:p>
          <w:p w:rsidR="00115268" w:rsidRDefault="00941D4F">
            <w:pPr>
              <w:widowControl w:val="0"/>
              <w:snapToGrid w:val="0"/>
              <w:spacing w:after="0" w:line="240" w:lineRule="auto"/>
              <w:jc w:val="both"/>
              <w:rPr>
                <w:rFonts w:ascii="Times" w:eastAsia="Batang" w:hAnsi="Times"/>
                <w:iCs/>
                <w:szCs w:val="20"/>
                <w:lang w:val="en-GB" w:eastAsia="en-US"/>
              </w:rPr>
            </w:pPr>
            <w:r>
              <w:rPr>
                <w:rFonts w:ascii="Times" w:eastAsia="Batang" w:hAnsi="Times" w:cs="Times"/>
                <w:szCs w:val="20"/>
                <w:lang w:val="en-GB" w:eastAsia="en-US"/>
              </w:rPr>
              <w:t xml:space="preserve">Note: The </w:t>
            </w:r>
            <w:r>
              <w:rPr>
                <w:rFonts w:ascii="Times" w:eastAsia="Batang" w:hAnsi="Times" w:cs="Times"/>
                <w:i/>
                <w:szCs w:val="20"/>
                <w:lang w:val="en-GB" w:eastAsia="en-US"/>
              </w:rPr>
              <w:t>N</w:t>
            </w:r>
            <w:r>
              <w:rPr>
                <w:rFonts w:ascii="Times" w:eastAsia="Batang" w:hAnsi="Times" w:cs="Times"/>
                <w:szCs w:val="20"/>
                <w:vertAlign w:val="subscript"/>
                <w:lang w:val="en-GB" w:eastAsia="en-US"/>
              </w:rPr>
              <w:t>4</w:t>
            </w:r>
            <w:r>
              <w:rPr>
                <w:rFonts w:ascii="Times" w:eastAsia="Batang" w:hAnsi="Times" w:cs="Times"/>
                <w:b/>
                <w:szCs w:val="20"/>
                <w:lang w:val="en-GB" w:eastAsia="en-US"/>
              </w:rPr>
              <w:t xml:space="preserve"> W</w:t>
            </w:r>
            <w:r>
              <w:rPr>
                <w:rFonts w:ascii="Times" w:eastAsia="Batang" w:hAnsi="Times" w:cs="Times"/>
                <w:szCs w:val="20"/>
                <w:vertAlign w:val="subscript"/>
                <w:lang w:val="en-GB" w:eastAsia="en-US"/>
              </w:rPr>
              <w:t>2</w:t>
            </w:r>
            <w:r>
              <w:rPr>
                <w:rFonts w:ascii="Times" w:eastAsia="Batang" w:hAnsi="Times" w:cs="Times"/>
                <w:szCs w:val="20"/>
                <w:lang w:val="en-GB" w:eastAsia="en-US"/>
              </w:rPr>
              <w:t xml:space="preserve"> matrices represent the combining coefficients before DD compression at the UE, or after DD de-compression at the </w:t>
            </w:r>
            <w:proofErr w:type="spellStart"/>
            <w:r>
              <w:rPr>
                <w:rFonts w:ascii="Times" w:eastAsia="Batang" w:hAnsi="Times" w:cs="Times"/>
                <w:szCs w:val="20"/>
                <w:lang w:val="en-GB" w:eastAsia="en-US"/>
              </w:rPr>
              <w:t>gNB</w:t>
            </w:r>
            <w:proofErr w:type="spellEnd"/>
          </w:p>
          <w:p w:rsidR="00115268" w:rsidRDefault="00941D4F">
            <w:pPr>
              <w:snapToGrid w:val="0"/>
              <w:spacing w:after="0" w:line="240" w:lineRule="auto"/>
              <w:rPr>
                <w:rFonts w:ascii="Times" w:eastAsia="Batang" w:hAnsi="Times" w:cs="Times"/>
                <w:b/>
                <w:szCs w:val="20"/>
                <w:u w:val="single"/>
                <w:lang w:val="en-GB" w:eastAsia="en-US"/>
              </w:rPr>
            </w:pPr>
            <w:r>
              <w:rPr>
                <w:rFonts w:ascii="Times" w:eastAsia="Batang" w:hAnsi="Times" w:cs="Times"/>
                <w:b/>
                <w:szCs w:val="20"/>
                <w:u w:val="single"/>
                <w:lang w:val="en-GB" w:eastAsia="en-US"/>
              </w:rPr>
              <w:t>Agreement</w:t>
            </w:r>
          </w:p>
          <w:p w:rsidR="00115268" w:rsidRDefault="00941D4F">
            <w:p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For the Rel-18 Type-II codebo</w:t>
            </w:r>
            <w:r>
              <w:rPr>
                <w:rFonts w:ascii="Times" w:eastAsia="Batang" w:hAnsi="Times" w:cs="Times"/>
                <w:szCs w:val="20"/>
                <w:lang w:val="en-GB" w:eastAsia="en-US"/>
              </w:rPr>
              <w:t xml:space="preserve">ok refinement for high/medium velocities, decide </w:t>
            </w:r>
            <w:r>
              <w:rPr>
                <w:rFonts w:ascii="Times" w:eastAsia="Batang" w:hAnsi="Times" w:cs="Times"/>
                <w:i/>
                <w:szCs w:val="20"/>
                <w:lang w:val="en-GB" w:eastAsia="en-US"/>
              </w:rPr>
              <w:t>by RAN1#112</w:t>
            </w:r>
            <w:r>
              <w:rPr>
                <w:rFonts w:ascii="Times" w:eastAsia="Batang" w:hAnsi="Times" w:cs="Times"/>
                <w:szCs w:val="20"/>
                <w:lang w:val="en-GB" w:eastAsia="en-US"/>
              </w:rPr>
              <w:t xml:space="preserve"> whether including X&gt;1 CQIs in one sub-band and one CSI reporting instance are supported</w:t>
            </w:r>
          </w:p>
          <w:p w:rsidR="00115268" w:rsidRDefault="00941D4F">
            <w:pPr>
              <w:widowControl w:val="0"/>
              <w:numPr>
                <w:ilvl w:val="0"/>
                <w:numId w:val="19"/>
              </w:numPr>
              <w:suppressAutoHyphens/>
              <w:snapToGrid w:val="0"/>
              <w:spacing w:after="0" w:line="240" w:lineRule="auto"/>
              <w:jc w:val="both"/>
            </w:pPr>
            <w:r>
              <w:rPr>
                <w:rFonts w:ascii="Times" w:eastAsia="Batang" w:hAnsi="Times" w:cs="Times"/>
                <w:kern w:val="2"/>
                <w:sz w:val="21"/>
                <w:szCs w:val="20"/>
                <w:lang w:val="en-GB" w:eastAsia="en-US"/>
              </w:rPr>
              <w:t>If supported, also decide the value(s) of X and the time instance and/or PMI(s) in which a CQI is associate</w:t>
            </w:r>
            <w:r>
              <w:rPr>
                <w:rFonts w:ascii="Times" w:eastAsia="Batang" w:hAnsi="Times" w:cs="Times"/>
                <w:kern w:val="2"/>
                <w:sz w:val="21"/>
                <w:szCs w:val="20"/>
                <w:lang w:val="en-GB" w:eastAsia="en-US"/>
              </w:rPr>
              <w:t xml:space="preserve">d with, given the CSI reporting window </w:t>
            </w:r>
            <w:r>
              <w:rPr>
                <w:rFonts w:ascii="Times" w:eastAsia="Batang" w:hAnsi="Times" w:cs="Times"/>
                <w:i/>
                <w:kern w:val="2"/>
                <w:sz w:val="21"/>
                <w:szCs w:val="20"/>
                <w:lang w:val="en-GB" w:eastAsia="en-US"/>
              </w:rPr>
              <w:t>W</w:t>
            </w:r>
            <w:r>
              <w:rPr>
                <w:rFonts w:ascii="Times" w:eastAsia="Batang" w:hAnsi="Times" w:cs="Times"/>
                <w:i/>
                <w:kern w:val="2"/>
                <w:sz w:val="21"/>
                <w:szCs w:val="20"/>
                <w:vertAlign w:val="subscript"/>
                <w:lang w:val="en-GB" w:eastAsia="en-US"/>
              </w:rPr>
              <w:t>CSI</w:t>
            </w:r>
            <w:r>
              <w:rPr>
                <w:rFonts w:ascii="Times" w:eastAsia="Batang" w:hAnsi="Times" w:cs="Times"/>
                <w:kern w:val="2"/>
                <w:sz w:val="21"/>
                <w:szCs w:val="20"/>
                <w:lang w:val="en-GB" w:eastAsia="en-US"/>
              </w:rPr>
              <w:t xml:space="preserve"> (in slots)</w:t>
            </w:r>
          </w:p>
        </w:tc>
      </w:tr>
    </w:tbl>
    <w:p w:rsidR="00115268" w:rsidRDefault="00941D4F">
      <w:pPr>
        <w:spacing w:before="120" w:after="120"/>
        <w:jc w:val="both"/>
        <w:rPr>
          <w:rFonts w:eastAsia="宋体"/>
          <w:kern w:val="2"/>
          <w:szCs w:val="20"/>
        </w:rPr>
      </w:pPr>
      <w:r>
        <w:rPr>
          <w:rFonts w:eastAsia="宋体" w:hint="eastAsia"/>
        </w:rPr>
        <w:lastRenderedPageBreak/>
        <w:t xml:space="preserve">In Rel-16 </w:t>
      </w:r>
      <w:proofErr w:type="spellStart"/>
      <w:r>
        <w:rPr>
          <w:rFonts w:eastAsia="宋体" w:hint="eastAsia"/>
        </w:rPr>
        <w:t>eType</w:t>
      </w:r>
      <w:proofErr w:type="spellEnd"/>
      <w:r>
        <w:rPr>
          <w:rFonts w:eastAsia="宋体" w:hint="eastAsia"/>
        </w:rPr>
        <w:t xml:space="preserve">-II codebook, FD unit is introduced for </w:t>
      </w:r>
      <w:r>
        <w:rPr>
          <w:rFonts w:eastAsia="宋体"/>
        </w:rPr>
        <w:t>emulating/representing</w:t>
      </w:r>
      <w:r>
        <w:rPr>
          <w:rFonts w:eastAsia="宋体" w:hint="eastAsia"/>
        </w:rPr>
        <w:t xml:space="preserve"> PMI and CQI in </w:t>
      </w:r>
      <w:r>
        <w:rPr>
          <w:rFonts w:eastAsia="宋体"/>
          <w:kern w:val="2"/>
          <w:szCs w:val="20"/>
        </w:rPr>
        <w:t>sub-band</w:t>
      </w:r>
      <w:r>
        <w:rPr>
          <w:rFonts w:eastAsia="宋体" w:hint="eastAsia"/>
          <w:kern w:val="2"/>
          <w:szCs w:val="20"/>
        </w:rPr>
        <w:t xml:space="preserve"> or half sub-band level. </w:t>
      </w:r>
      <w:r>
        <w:rPr>
          <w:rFonts w:eastAsia="Calibri"/>
          <w:lang w:eastAsia="en-GB"/>
        </w:rPr>
        <w:t xml:space="preserve">The parameter </w:t>
      </w:r>
      <m:oMath>
        <m:r>
          <w:rPr>
            <w:rFonts w:ascii="Cambria Math" w:eastAsia="Calibri" w:hAnsi="Cambria Math"/>
            <w:lang w:eastAsia="en-GB"/>
          </w:rPr>
          <m:t>R</m:t>
        </m:r>
      </m:oMath>
      <w:r>
        <w:rPr>
          <w:rFonts w:eastAsia="Calibri"/>
          <w:lang w:eastAsia="en-GB"/>
        </w:rPr>
        <w:t xml:space="preserve"> is configured with the higher-layer parameter </w:t>
      </w:r>
      <w:proofErr w:type="spellStart"/>
      <w:r>
        <w:rPr>
          <w:i/>
          <w:iCs/>
        </w:rPr>
        <w:t>numberOfPMI-SubbandsPerCQI-Subband</w:t>
      </w:r>
      <w:proofErr w:type="spellEnd"/>
      <w:r>
        <w:rPr>
          <w:rFonts w:eastAsia="Calibri"/>
          <w:lang w:eastAsia="en-GB"/>
        </w:rPr>
        <w:t xml:space="preserve">. </w:t>
      </w:r>
      <w:r>
        <w:rPr>
          <w:rFonts w:eastAsia="宋体" w:hint="eastAsia"/>
        </w:rPr>
        <w:t xml:space="preserve">Similarly, another new parameter </w:t>
      </w:r>
      <w:r>
        <w:rPr>
          <w:rFonts w:eastAsia="宋体" w:hint="eastAsia"/>
          <w:i/>
          <w:iCs/>
        </w:rPr>
        <w:t>d</w:t>
      </w:r>
      <w:r>
        <w:rPr>
          <w:rFonts w:eastAsia="宋体" w:hint="eastAsia"/>
        </w:rPr>
        <w:t xml:space="preserve"> is defined for supporting DD/TD compression unit in</w:t>
      </w:r>
      <w:r>
        <w:rPr>
          <w:rFonts w:eastAsia="宋体"/>
          <w:kern w:val="2"/>
          <w:szCs w:val="20"/>
        </w:rPr>
        <w:t xml:space="preserve"> Rel-18 Type-II codebook</w:t>
      </w:r>
      <w:r>
        <w:rPr>
          <w:rFonts w:eastAsia="宋体" w:hint="eastAsia"/>
        </w:rPr>
        <w:t xml:space="preserve">. However, as the above conclusion shown, the DD unit parameter </w:t>
      </w:r>
      <w:r>
        <w:rPr>
          <w:rFonts w:eastAsia="宋体" w:hint="eastAsia"/>
          <w:i/>
          <w:iCs/>
        </w:rPr>
        <w:t>d</w:t>
      </w:r>
      <w:r>
        <w:rPr>
          <w:rFonts w:eastAsia="宋体" w:hint="eastAsia"/>
        </w:rPr>
        <w:t xml:space="preserve"> is applied only to PMI</w:t>
      </w:r>
      <w:r>
        <w:rPr>
          <w:rFonts w:eastAsia="宋体" w:hint="eastAsia"/>
          <w:kern w:val="2"/>
          <w:szCs w:val="20"/>
        </w:rPr>
        <w:t>.</w:t>
      </w:r>
    </w:p>
    <w:p w:rsidR="00115268" w:rsidRDefault="00941D4F">
      <w:pPr>
        <w:jc w:val="both"/>
      </w:pPr>
      <w:r>
        <w:rPr>
          <w:rFonts w:eastAsia="宋体" w:hint="eastAsia"/>
        </w:rPr>
        <w:t>Regarding CQI, i</w:t>
      </w:r>
      <w:r>
        <w:t xml:space="preserve">n </w:t>
      </w:r>
      <w:proofErr w:type="spellStart"/>
      <w:r>
        <w:t>UM</w:t>
      </w:r>
      <w:r>
        <w:t>a</w:t>
      </w:r>
      <w:proofErr w:type="spellEnd"/>
      <w:r>
        <w:t xml:space="preserve"> scenario, we evaluate the legacy CSI scheme and</w:t>
      </w:r>
      <w:r>
        <w:rPr>
          <w:rFonts w:eastAsia="宋体" w:hint="eastAsia"/>
        </w:rPr>
        <w:t xml:space="preserve"> four</w:t>
      </w:r>
      <w:r>
        <w:t xml:space="preserve"> CSI prediction scheme</w:t>
      </w:r>
      <w:r>
        <w:rPr>
          <w:rFonts w:eastAsia="宋体" w:hint="eastAsia"/>
        </w:rPr>
        <w:t xml:space="preserve">s (Alt1, Alt2A, Alt2B and Alt1 extension for X=2). Average gain of UTP is shown in Figure 5. </w:t>
      </w:r>
      <w:r>
        <w:rPr>
          <w:rFonts w:eastAsia="宋体"/>
          <w:kern w:val="2"/>
          <w:szCs w:val="20"/>
        </w:rPr>
        <w:t xml:space="preserve">Then, based on evaluation results, </w:t>
      </w:r>
      <w:r>
        <w:rPr>
          <w:rFonts w:eastAsia="宋体"/>
        </w:rPr>
        <w:t>some limited</w:t>
      </w:r>
      <w:r>
        <w:rPr>
          <w:rFonts w:eastAsia="宋体" w:hint="eastAsia"/>
        </w:rPr>
        <w:t xml:space="preserve"> gain</w:t>
      </w:r>
      <w:r>
        <w:rPr>
          <w:rFonts w:eastAsia="宋体"/>
        </w:rPr>
        <w:t>s</w:t>
      </w:r>
      <w:r>
        <w:rPr>
          <w:rFonts w:eastAsia="宋体" w:hint="eastAsia"/>
        </w:rPr>
        <w:t xml:space="preserve"> of othe</w:t>
      </w:r>
      <w:r>
        <w:rPr>
          <w:rFonts w:eastAsia="宋体" w:hint="eastAsia"/>
          <w:szCs w:val="20"/>
        </w:rPr>
        <w:t xml:space="preserve">r CQI schemes </w:t>
      </w:r>
      <w:r>
        <w:rPr>
          <w:rFonts w:eastAsia="宋体"/>
          <w:szCs w:val="20"/>
        </w:rPr>
        <w:t>can be obser</w:t>
      </w:r>
      <w:r>
        <w:rPr>
          <w:rFonts w:eastAsia="宋体"/>
          <w:szCs w:val="20"/>
        </w:rPr>
        <w:t>ved</w:t>
      </w:r>
      <w:r>
        <w:rPr>
          <w:rFonts w:eastAsia="宋体" w:hint="eastAsia"/>
          <w:szCs w:val="20"/>
        </w:rPr>
        <w:t xml:space="preserve"> compar</w:t>
      </w:r>
      <w:r>
        <w:rPr>
          <w:rFonts w:eastAsia="宋体"/>
          <w:szCs w:val="20"/>
        </w:rPr>
        <w:t xml:space="preserve">ed with </w:t>
      </w:r>
      <w:r>
        <w:rPr>
          <w:rFonts w:eastAsia="宋体" w:hint="eastAsia"/>
          <w:szCs w:val="20"/>
        </w:rPr>
        <w:t xml:space="preserve">Alt2A. </w:t>
      </w:r>
      <w:r>
        <w:rPr>
          <w:rFonts w:eastAsia="宋体"/>
          <w:szCs w:val="20"/>
        </w:rPr>
        <w:t xml:space="preserve">Therefore, </w:t>
      </w:r>
      <w:r>
        <w:rPr>
          <w:rFonts w:eastAsia="宋体" w:hint="eastAsia"/>
          <w:szCs w:val="20"/>
        </w:rPr>
        <w:t>w</w:t>
      </w:r>
      <w:r>
        <w:rPr>
          <w:szCs w:val="20"/>
        </w:rPr>
        <w:t>e support Alt2A and X=1 as a baseline. If considering CQI based on more than one slot, our concern is relevant to any necessity considering non-prediction of interference, OLLA and CQI refinement in MU-MIMO. If having X</w:t>
      </w:r>
      <w:r>
        <w:rPr>
          <w:szCs w:val="20"/>
        </w:rPr>
        <w:t>=2, handling the increase of report overhead, especially for X=2, should be considered</w:t>
      </w:r>
    </w:p>
    <w:p w:rsidR="00115268" w:rsidRDefault="00941D4F">
      <w:pPr>
        <w:snapToGrid w:val="0"/>
        <w:spacing w:before="120" w:afterLines="50" w:after="120" w:line="300" w:lineRule="auto"/>
        <w:jc w:val="center"/>
      </w:pPr>
      <w:r>
        <w:rPr>
          <w:noProof/>
        </w:rPr>
        <w:drawing>
          <wp:inline distT="0" distB="0" distL="114300" distR="114300">
            <wp:extent cx="4057015" cy="1609090"/>
            <wp:effectExtent l="0" t="0" r="635" b="1016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1"/>
                    <a:stretch>
                      <a:fillRect/>
                    </a:stretch>
                  </pic:blipFill>
                  <pic:spPr>
                    <a:xfrm>
                      <a:off x="0" y="0"/>
                      <a:ext cx="4057015" cy="1609090"/>
                    </a:xfrm>
                    <a:prstGeom prst="rect">
                      <a:avLst/>
                    </a:prstGeom>
                  </pic:spPr>
                </pic:pic>
              </a:graphicData>
            </a:graphic>
          </wp:inline>
        </w:drawing>
      </w:r>
    </w:p>
    <w:p w:rsidR="00115268" w:rsidRDefault="00941D4F">
      <w:pPr>
        <w:snapToGrid w:val="0"/>
        <w:spacing w:before="120" w:afterLines="50" w:after="120" w:line="300" w:lineRule="auto"/>
        <w:jc w:val="center"/>
        <w:rPr>
          <w:rFonts w:eastAsia="宋体"/>
        </w:rPr>
      </w:pPr>
      <w:r>
        <w:rPr>
          <w:rFonts w:eastAsia="宋体" w:hint="eastAsia"/>
          <w:b/>
          <w:bCs/>
        </w:rPr>
        <w:t>Figure 5</w:t>
      </w:r>
      <w:r>
        <w:rPr>
          <w:rFonts w:eastAsia="宋体" w:hint="eastAsia"/>
        </w:rPr>
        <w:t xml:space="preserve"> S</w:t>
      </w:r>
      <w:r>
        <w:rPr>
          <w:rFonts w:eastAsia="微软雅黑"/>
          <w:szCs w:val="20"/>
          <w:lang w:val="en-GB"/>
        </w:rPr>
        <w:t>LS results for CQI</w:t>
      </w:r>
      <w:r>
        <w:rPr>
          <w:rFonts w:eastAsia="微软雅黑" w:hint="eastAsia"/>
          <w:szCs w:val="20"/>
        </w:rPr>
        <w:t xml:space="preserve"> schemes</w:t>
      </w:r>
      <w:r>
        <w:rPr>
          <w:rFonts w:eastAsia="微软雅黑"/>
          <w:szCs w:val="20"/>
          <w:lang w:val="en-GB"/>
        </w:rPr>
        <w:t xml:space="preserve"> in </w:t>
      </w:r>
      <w:r>
        <w:rPr>
          <w:rFonts w:eastAsia="微软雅黑" w:hint="eastAsia"/>
          <w:szCs w:val="20"/>
          <w:lang w:val="en-GB"/>
        </w:rPr>
        <w:t>hi</w:t>
      </w:r>
      <w:r>
        <w:rPr>
          <w:rFonts w:eastAsia="微软雅黑"/>
          <w:szCs w:val="20"/>
          <w:lang w:val="en-GB"/>
        </w:rPr>
        <w:t>gh</w:t>
      </w:r>
      <w:r>
        <w:rPr>
          <w:rFonts w:eastAsia="微软雅黑" w:hint="eastAsia"/>
          <w:szCs w:val="20"/>
          <w:lang w:val="en-GB"/>
        </w:rPr>
        <w:t>/</w:t>
      </w:r>
      <w:r>
        <w:rPr>
          <w:rFonts w:eastAsia="微软雅黑"/>
          <w:szCs w:val="20"/>
          <w:lang w:val="en-GB"/>
        </w:rPr>
        <w:t>medium UE velocities in Uma</w:t>
      </w:r>
    </w:p>
    <w:p w:rsidR="00115268" w:rsidRDefault="00941D4F">
      <w:pPr>
        <w:widowControl w:val="0"/>
        <w:snapToGrid w:val="0"/>
        <w:spacing w:after="0" w:line="240" w:lineRule="auto"/>
        <w:jc w:val="both"/>
        <w:rPr>
          <w:rFonts w:ascii="Times" w:eastAsia="Batang" w:hAnsi="Times" w:cs="Times"/>
          <w:i/>
          <w:iCs/>
          <w:szCs w:val="20"/>
          <w:lang w:val="en-GB" w:eastAsia="en-US"/>
        </w:rPr>
      </w:pPr>
      <w:r>
        <w:rPr>
          <w:rFonts w:ascii="Times" w:eastAsia="宋体" w:hAnsi="Times" w:cs="Times" w:hint="eastAsia"/>
          <w:b/>
          <w:bCs/>
          <w:i/>
          <w:iCs/>
          <w:szCs w:val="20"/>
        </w:rPr>
        <w:t>Proposal 9:</w:t>
      </w:r>
      <w:r>
        <w:rPr>
          <w:rFonts w:ascii="Times" w:eastAsia="宋体" w:hAnsi="Times" w:cs="Times" w:hint="eastAsia"/>
          <w:i/>
          <w:iCs/>
          <w:szCs w:val="20"/>
        </w:rPr>
        <w:t xml:space="preserve"> </w:t>
      </w:r>
      <w:r>
        <w:rPr>
          <w:rFonts w:ascii="Times" w:eastAsia="Batang" w:hAnsi="Times" w:cs="Times"/>
          <w:i/>
          <w:iCs/>
          <w:szCs w:val="20"/>
          <w:lang w:val="en-GB" w:eastAsia="en-US"/>
        </w:rPr>
        <w:t xml:space="preserve">For the Rel-18 Type-II codebook refinement for high/medium velocities, regarding </w:t>
      </w:r>
      <w:r>
        <w:rPr>
          <w:rFonts w:ascii="Times" w:eastAsia="Batang" w:hAnsi="Times" w:cs="Times"/>
          <w:i/>
          <w:iCs/>
          <w:szCs w:val="20"/>
          <w:lang w:val="en-GB" w:eastAsia="en-US"/>
        </w:rPr>
        <w:t xml:space="preserve">the time instance </w:t>
      </w:r>
      <w:r>
        <w:rPr>
          <w:rFonts w:ascii="Times" w:eastAsia="Batang" w:hAnsi="Times" w:cs="Times"/>
          <w:i/>
          <w:iCs/>
          <w:szCs w:val="20"/>
          <w:lang w:val="en-GB" w:eastAsia="en-US"/>
        </w:rPr>
        <w:lastRenderedPageBreak/>
        <w:t>and/or PMI(s) in which a CQI is associated with, given the CSI reporting window W</w:t>
      </w:r>
      <w:r>
        <w:rPr>
          <w:rFonts w:ascii="Times" w:eastAsia="Batang" w:hAnsi="Times" w:cs="Times"/>
          <w:i/>
          <w:iCs/>
          <w:szCs w:val="20"/>
          <w:vertAlign w:val="subscript"/>
          <w:lang w:val="en-GB" w:eastAsia="en-US"/>
        </w:rPr>
        <w:t>CSI</w:t>
      </w:r>
      <w:r>
        <w:rPr>
          <w:rFonts w:ascii="Times" w:eastAsia="Batang" w:hAnsi="Times" w:cs="Times"/>
          <w:i/>
          <w:iCs/>
          <w:szCs w:val="20"/>
          <w:lang w:val="en-GB" w:eastAsia="en-US"/>
        </w:rPr>
        <w:t xml:space="preserve"> (in slots), assuming 1 CQI in one sub-band and one CSI reporting instance, </w:t>
      </w:r>
      <w:r>
        <w:rPr>
          <w:rFonts w:ascii="Times" w:eastAsia="宋体" w:hAnsi="Times" w:cs="Times" w:hint="eastAsia"/>
          <w:i/>
          <w:iCs/>
          <w:szCs w:val="20"/>
        </w:rPr>
        <w:t>we support Alt2A</w:t>
      </w:r>
      <w:r>
        <w:rPr>
          <w:rFonts w:ascii="Times" w:eastAsia="Batang" w:hAnsi="Times" w:cs="Times"/>
          <w:i/>
          <w:iCs/>
          <w:szCs w:val="20"/>
          <w:lang w:val="en-GB" w:eastAsia="en-US"/>
        </w:rPr>
        <w:t>:</w:t>
      </w:r>
    </w:p>
    <w:p w:rsidR="00115268" w:rsidRDefault="00941D4F">
      <w:pPr>
        <w:widowControl w:val="0"/>
        <w:numPr>
          <w:ilvl w:val="0"/>
          <w:numId w:val="24"/>
        </w:numPr>
        <w:snapToGrid w:val="0"/>
        <w:spacing w:after="0" w:line="240" w:lineRule="auto"/>
        <w:jc w:val="both"/>
        <w:rPr>
          <w:rFonts w:ascii="Times" w:eastAsia="Batang" w:hAnsi="Times" w:cs="Times"/>
          <w:i/>
          <w:iCs/>
          <w:szCs w:val="20"/>
          <w:lang w:val="en-GB" w:eastAsia="en-US"/>
        </w:rPr>
      </w:pPr>
      <w:r>
        <w:rPr>
          <w:rFonts w:ascii="Times" w:eastAsia="Batang" w:hAnsi="Times" w:cs="Times"/>
          <w:i/>
          <w:iCs/>
          <w:szCs w:val="20"/>
          <w:lang w:val="en-GB" w:eastAsia="en-US"/>
        </w:rPr>
        <w:t>The CQI is associated with the first/earliest slot of the CS</w:t>
      </w:r>
      <w:r>
        <w:rPr>
          <w:rFonts w:ascii="Times" w:eastAsia="Batang" w:hAnsi="Times" w:cs="Times"/>
          <w:i/>
          <w:iCs/>
          <w:szCs w:val="20"/>
          <w:lang w:val="en-GB" w:eastAsia="en-US"/>
        </w:rPr>
        <w:t>I reporting window and the first/earliest of the N</w:t>
      </w:r>
      <w:r>
        <w:rPr>
          <w:rFonts w:ascii="Times" w:eastAsia="Batang" w:hAnsi="Times" w:cs="Times"/>
          <w:i/>
          <w:iCs/>
          <w:szCs w:val="20"/>
          <w:vertAlign w:val="subscript"/>
          <w:lang w:val="en-GB" w:eastAsia="en-US"/>
        </w:rPr>
        <w:t>4</w:t>
      </w:r>
      <w:r>
        <w:rPr>
          <w:rFonts w:ascii="Times" w:eastAsia="Batang" w:hAnsi="Times" w:cs="Times"/>
          <w:i/>
          <w:iCs/>
          <w:szCs w:val="20"/>
          <w:lang w:val="en-GB" w:eastAsia="en-US"/>
        </w:rPr>
        <w:t xml:space="preserve"> </w:t>
      </w:r>
      <w:r>
        <w:rPr>
          <w:rFonts w:ascii="Times" w:eastAsia="Batang" w:hAnsi="Times" w:cs="Times"/>
          <w:b/>
          <w:i/>
          <w:iCs/>
          <w:szCs w:val="20"/>
          <w:lang w:val="en-GB" w:eastAsia="en-US"/>
        </w:rPr>
        <w:t>W</w:t>
      </w:r>
      <w:r>
        <w:rPr>
          <w:rFonts w:ascii="Times" w:eastAsia="Batang" w:hAnsi="Times" w:cs="Times"/>
          <w:i/>
          <w:iCs/>
          <w:szCs w:val="20"/>
          <w:vertAlign w:val="subscript"/>
          <w:lang w:val="en-GB" w:eastAsia="en-US"/>
        </w:rPr>
        <w:t>2</w:t>
      </w:r>
      <w:r>
        <w:rPr>
          <w:rFonts w:ascii="Times" w:eastAsia="Batang" w:hAnsi="Times" w:cs="Times"/>
          <w:i/>
          <w:iCs/>
          <w:szCs w:val="20"/>
          <w:lang w:val="en-GB" w:eastAsia="en-US"/>
        </w:rPr>
        <w:t xml:space="preserve"> matrices </w:t>
      </w:r>
    </w:p>
    <w:p w:rsidR="00115268" w:rsidRDefault="00941D4F">
      <w:pPr>
        <w:jc w:val="both"/>
        <w:rPr>
          <w:rFonts w:eastAsia="宋体"/>
        </w:rPr>
      </w:pPr>
      <w:r>
        <w:rPr>
          <w:rFonts w:eastAsia="宋体"/>
        </w:rPr>
        <w:t>If X=2 or more is supported, i</w:t>
      </w:r>
      <w:r>
        <w:rPr>
          <w:rFonts w:eastAsia="宋体" w:hint="eastAsia"/>
        </w:rPr>
        <w:t xml:space="preserve">n order to reducing the overhead of CQI, CQI mapping order in one CSI report should be </w:t>
      </w:r>
      <w:r>
        <w:rPr>
          <w:rFonts w:eastAsia="宋体"/>
        </w:rPr>
        <w:t>further studied</w:t>
      </w:r>
      <w:r>
        <w:rPr>
          <w:rFonts w:eastAsia="宋体" w:hint="eastAsia"/>
        </w:rPr>
        <w:t>. In legacy spec, only one CQI is comprised in one CSI repo</w:t>
      </w:r>
      <w:r>
        <w:rPr>
          <w:rFonts w:eastAsia="宋体" w:hint="eastAsia"/>
        </w:rPr>
        <w:t xml:space="preserve">rt, in which wideband CQI and </w:t>
      </w:r>
      <w:proofErr w:type="spellStart"/>
      <w:r>
        <w:rPr>
          <w:rFonts w:eastAsia="宋体" w:hint="eastAsia"/>
        </w:rPr>
        <w:t>subband</w:t>
      </w:r>
      <w:proofErr w:type="spellEnd"/>
      <w:r>
        <w:rPr>
          <w:rFonts w:eastAsia="宋体" w:hint="eastAsia"/>
        </w:rPr>
        <w:t xml:space="preserve"> differential CQI with increasing order of </w:t>
      </w:r>
      <w:proofErr w:type="spellStart"/>
      <w:r>
        <w:rPr>
          <w:rFonts w:eastAsia="宋体" w:hint="eastAsia"/>
        </w:rPr>
        <w:t>subband</w:t>
      </w:r>
      <w:proofErr w:type="spellEnd"/>
      <w:r>
        <w:rPr>
          <w:rFonts w:eastAsia="宋体" w:hint="eastAsia"/>
        </w:rPr>
        <w:t xml:space="preserve"> number are mapping into CSI part 1. If X CQIs is supported, X sets of wideband CQI and </w:t>
      </w:r>
      <w:proofErr w:type="spellStart"/>
      <w:r>
        <w:rPr>
          <w:rFonts w:eastAsia="宋体" w:hint="eastAsia"/>
        </w:rPr>
        <w:t>subband</w:t>
      </w:r>
      <w:proofErr w:type="spellEnd"/>
      <w:r>
        <w:rPr>
          <w:rFonts w:eastAsia="宋体" w:hint="eastAsia"/>
        </w:rPr>
        <w:t xml:space="preserve"> differential CQI are </w:t>
      </w:r>
      <w:r>
        <w:rPr>
          <w:rFonts w:eastAsia="宋体"/>
        </w:rPr>
        <w:t>formed</w:t>
      </w:r>
      <w:r>
        <w:rPr>
          <w:rFonts w:eastAsia="宋体" w:hint="eastAsia"/>
        </w:rPr>
        <w:t xml:space="preserve"> in one CSI report. </w:t>
      </w:r>
      <w:r>
        <w:rPr>
          <w:rFonts w:hint="eastAsia"/>
        </w:rPr>
        <w:t xml:space="preserve">Each set of </w:t>
      </w:r>
      <w:proofErr w:type="spellStart"/>
      <w:r>
        <w:rPr>
          <w:rFonts w:hint="eastAsia"/>
        </w:rPr>
        <w:t>subband</w:t>
      </w:r>
      <w:proofErr w:type="spellEnd"/>
      <w:r>
        <w:rPr>
          <w:rFonts w:hint="eastAsia"/>
        </w:rPr>
        <w:t xml:space="preserve"> differ</w:t>
      </w:r>
      <w:r>
        <w:rPr>
          <w:rFonts w:hint="eastAsia"/>
        </w:rPr>
        <w:t xml:space="preserve">ential CQI is associated with the corresponding set of wideband CQI. </w:t>
      </w:r>
      <w:r>
        <w:t xml:space="preserve">For instance, in order to achieve the balance between report overhead and performance, </w:t>
      </w:r>
      <w:r>
        <w:rPr>
          <w:rFonts w:eastAsia="宋体" w:hint="eastAsia"/>
        </w:rPr>
        <w:t>t</w:t>
      </w:r>
      <w:r>
        <w:rPr>
          <w:rFonts w:hint="eastAsia"/>
        </w:rPr>
        <w:t>he 1st set of CQI is mapping into CSI part 1 and the rest sets of CQIs are mapping into CSI part 2.</w:t>
      </w:r>
    </w:p>
    <w:p w:rsidR="00115268" w:rsidRDefault="00941D4F">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TDCP report</w:t>
      </w:r>
    </w:p>
    <w:p w:rsidR="00115268" w:rsidRDefault="00941D4F">
      <w:pPr>
        <w:numPr>
          <w:ilvl w:val="255"/>
          <w:numId w:val="0"/>
        </w:numPr>
        <w:snapToGrid w:val="0"/>
        <w:spacing w:before="120" w:afterLines="50" w:after="120" w:line="300" w:lineRule="auto"/>
        <w:ind w:leftChars="74" w:left="148"/>
        <w:jc w:val="both"/>
        <w:rPr>
          <w:szCs w:val="20"/>
        </w:rPr>
      </w:pPr>
      <w:r>
        <w:rPr>
          <w:szCs w:val="20"/>
        </w:rPr>
        <w:t>In RAN1#1</w:t>
      </w:r>
      <w:r>
        <w:rPr>
          <w:rFonts w:eastAsia="宋体" w:hint="eastAsia"/>
          <w:szCs w:val="20"/>
        </w:rPr>
        <w:t>11 meeting</w:t>
      </w:r>
      <w:r>
        <w:rPr>
          <w:szCs w:val="20"/>
        </w:rPr>
        <w:t xml:space="preserve">, we </w:t>
      </w:r>
      <w:r>
        <w:rPr>
          <w:rFonts w:eastAsia="宋体" w:hint="eastAsia"/>
          <w:szCs w:val="20"/>
        </w:rPr>
        <w:t>reached</w:t>
      </w:r>
      <w:r>
        <w:rPr>
          <w:szCs w:val="20"/>
        </w:rPr>
        <w:t xml:space="preserve"> the following agreement for TDCP report, and then our detailed views can be found in the following paragraphs.</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115268">
        <w:tc>
          <w:tcPr>
            <w:tcW w:w="9355" w:type="dxa"/>
          </w:tcPr>
          <w:p w:rsidR="00115268" w:rsidRDefault="00941D4F">
            <w:pPr>
              <w:widowControl w:val="0"/>
              <w:spacing w:after="0" w:line="240" w:lineRule="auto"/>
              <w:jc w:val="both"/>
              <w:rPr>
                <w:rFonts w:eastAsia="Malgun Gothic"/>
                <w:kern w:val="2"/>
                <w:szCs w:val="20"/>
                <w:u w:val="single"/>
              </w:rPr>
            </w:pPr>
            <w:r>
              <w:rPr>
                <w:rFonts w:eastAsia="Malgun Gothic"/>
                <w:b/>
                <w:kern w:val="2"/>
                <w:szCs w:val="20"/>
                <w:u w:val="single"/>
              </w:rPr>
              <w:t>Agreement</w:t>
            </w:r>
          </w:p>
          <w:p w:rsidR="00115268" w:rsidRDefault="00941D4F">
            <w:pPr>
              <w:widowControl w:val="0"/>
              <w:snapToGrid w:val="0"/>
              <w:spacing w:after="0" w:line="240" w:lineRule="auto"/>
              <w:jc w:val="both"/>
              <w:rPr>
                <w:rFonts w:eastAsia="Malgun Gothic"/>
                <w:kern w:val="2"/>
                <w:szCs w:val="20"/>
              </w:rPr>
            </w:pPr>
            <w:r>
              <w:rPr>
                <w:rFonts w:eastAsia="Malgun Gothic"/>
                <w:kern w:val="2"/>
                <w:szCs w:val="20"/>
              </w:rPr>
              <w:t>For the Rel-18 TRS-based TDCP reporting, down select only one of the following alternative</w:t>
            </w:r>
            <w:r>
              <w:rPr>
                <w:rFonts w:eastAsia="Malgun Gothic"/>
                <w:kern w:val="2"/>
                <w:szCs w:val="20"/>
              </w:rPr>
              <w:t>s by RAN1#112:</w:t>
            </w:r>
          </w:p>
          <w:p w:rsidR="00115268" w:rsidRDefault="00941D4F">
            <w:pPr>
              <w:widowControl w:val="0"/>
              <w:numPr>
                <w:ilvl w:val="0"/>
                <w:numId w:val="25"/>
              </w:numPr>
              <w:suppressAutoHyphens/>
              <w:snapToGrid w:val="0"/>
              <w:spacing w:after="0" w:line="240" w:lineRule="auto"/>
              <w:jc w:val="both"/>
              <w:rPr>
                <w:rFonts w:eastAsia="Malgun Gothic"/>
                <w:kern w:val="2"/>
                <w:szCs w:val="20"/>
              </w:rPr>
            </w:pPr>
            <w:r>
              <w:rPr>
                <w:rFonts w:eastAsia="Malgun Gothic"/>
                <w:kern w:val="2"/>
                <w:szCs w:val="20"/>
              </w:rPr>
              <w:t>AltA.1</w:t>
            </w:r>
            <w:r>
              <w:rPr>
                <w:rFonts w:eastAsia="Malgun Gothic" w:hint="eastAsia"/>
                <w:kern w:val="2"/>
                <w:szCs w:val="20"/>
              </w:rPr>
              <w:t xml:space="preserve"> </w:t>
            </w:r>
            <w:r>
              <w:rPr>
                <w:rFonts w:eastAsia="Malgun Gothic"/>
                <w:kern w:val="2"/>
                <w:szCs w:val="20"/>
              </w:rPr>
              <w:t>(Doppler spread) as described in R1-2210523</w:t>
            </w:r>
          </w:p>
          <w:p w:rsidR="00115268" w:rsidRDefault="00941D4F">
            <w:pPr>
              <w:widowControl w:val="0"/>
              <w:numPr>
                <w:ilvl w:val="0"/>
                <w:numId w:val="25"/>
              </w:numPr>
              <w:suppressAutoHyphens/>
              <w:snapToGrid w:val="0"/>
              <w:spacing w:after="0" w:line="240" w:lineRule="auto"/>
              <w:jc w:val="both"/>
              <w:rPr>
                <w:rFonts w:eastAsia="Malgun Gothic"/>
                <w:kern w:val="2"/>
                <w:szCs w:val="20"/>
              </w:rPr>
            </w:pPr>
            <w:r>
              <w:rPr>
                <w:rFonts w:eastAsia="Malgun Gothic"/>
                <w:kern w:val="2"/>
                <w:szCs w:val="20"/>
              </w:rPr>
              <w:t>AltA.2</w:t>
            </w:r>
            <w:r>
              <w:rPr>
                <w:rFonts w:eastAsia="Malgun Gothic" w:hint="eastAsia"/>
                <w:kern w:val="2"/>
                <w:szCs w:val="20"/>
              </w:rPr>
              <w:t xml:space="preserve"> </w:t>
            </w:r>
            <w:r>
              <w:rPr>
                <w:rFonts w:eastAsia="Malgun Gothic"/>
                <w:kern w:val="2"/>
                <w:szCs w:val="20"/>
              </w:rPr>
              <w:t xml:space="preserve">(Doppler shift): </w:t>
            </w:r>
            <w:r>
              <w:rPr>
                <w:rFonts w:eastAsia="宋体"/>
                <w:kern w:val="2"/>
                <w:szCs w:val="20"/>
              </w:rPr>
              <w:t xml:space="preserve">A UE is configured to report the Doppler shifts corresponding to the M strongest peaks of the wideband Doppler spectrum, for each of the </w:t>
            </w:r>
            <w:r>
              <w:rPr>
                <w:rFonts w:eastAsia="Malgun Gothic"/>
                <w:kern w:val="2"/>
                <w:szCs w:val="20"/>
              </w:rPr>
              <w:fldChar w:fldCharType="begin"/>
            </w:r>
            <w:r>
              <w:rPr>
                <w:rFonts w:eastAsia="Malgun Gothic"/>
                <w:kern w:val="2"/>
                <w:szCs w:val="20"/>
              </w:rPr>
              <w:instrText xml:space="preserve"> QUOTE </w:instrText>
            </w:r>
            <w:r>
              <w:rPr>
                <w:rFonts w:eastAsia="宋体"/>
                <w:kern w:val="2"/>
                <w:position w:val="-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B4D56&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0B4D56&quot; wsp:rsidP=&quot;000B4D56&quot;&gt;&lt;m:oMathPara&gt;&lt;m:oMath&gt;&lt;m:r&gt;&lt;w:rPr&gt;&lt;w:rFonts w:ascii=&quot;Cambria Math&quot; w:h-ansi=&quot;Cambria Math&quot;/&gt;&lt;wx:font wx:val=&quot;Cambria Math&quot;/&gt;&lt;w:i/&gt;&lt;w:sz w:val=&quot;18&quot;/&gt;&lt;/w:rPr&gt;&lt;m:t&gt;N≥1&lt;/m:t&gt;&lt;/m:r&gt;&lt;/m:oMath&gt;&lt;/m:oMathPara&gt;&lt;/w:p&gt;&lt;w:sectPr wsp:rsidR=&quot;00000000&quot;&gt;&lt;w:pgSz w:w=&quot;12240&quot; w:h=&quot;15840&quot;/&gt;&lt;w:pgMar w:top=&quot;1440&quot; rrrrrrrrrrw:oright=&quot;1440&quot; w:bottom=&quot;1440&quot; w:left=&quot;1440&quot; w:header=&quot;720&quot; w:footer=&quot;720&quot; w:gutter=&quot;0&quot;/&gt;&lt;w:cols w:space=&quot;720&quot;/&gt;&lt;/w:sectPr&gt;&lt;/wx:sect&gt;&lt;/w:body&gt;&lt;/w:wordDocument&gt;">
                  <v:imagedata r:id="rId12" o:title="" chromakey="white"/>
                </v:shape>
              </w:pict>
            </w:r>
            <w:r>
              <w:rPr>
                <w:rFonts w:eastAsia="Malgun Gothic"/>
                <w:kern w:val="2"/>
                <w:szCs w:val="20"/>
              </w:rPr>
              <w:instrText xml:space="preserve"> </w:instrText>
            </w:r>
            <w:r>
              <w:rPr>
                <w:rFonts w:eastAsia="Malgun Gothic"/>
                <w:kern w:val="2"/>
                <w:szCs w:val="20"/>
              </w:rPr>
              <w:fldChar w:fldCharType="separate"/>
            </w:r>
            <w:r>
              <w:rPr>
                <w:rFonts w:eastAsia="宋体"/>
                <w:kern w:val="2"/>
                <w:position w:val="-4"/>
                <w:szCs w:val="20"/>
              </w:rPr>
              <w:pict>
                <v:shape id="_x0000_i1026" type="#_x0000_t75" style="width:23.5pt;height:1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B4D56&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0B4D56&quot; wsp:rsidP=&quot;000B4D56&quot;&gt;&lt;m:oMathPara&gt;&lt;m:oMath&gt;&lt;m:r&gt;&lt;w:rPr&gt;&lt;w:rFonts w:ascii=&quot;Cambria Math&quot; w:h-ansi=&quot;Cambria Math&quot;/&gt;&lt;wx:font wx:val=&quot;Cambria Math&quot;/&gt;&lt;w:i/&gt;&lt;w:sz w:val=&quot;18&quot;/&gt;&lt;/w:rPr&gt;&lt;m:t&gt;N≥1&lt;/m:t&gt;&lt;/m:r&gt;&lt;/m:oMath&gt;&lt;/m:oMathPara&gt;&lt;/w:p&gt;&lt;w:sectPr wsp:rsidR=&quot;00000000&quot;&gt;&lt;w:pgSz w:w=&quot;12240&quot; w:h=&quot;15840&quot;/&gt;&lt;w:pgMar w:top=&quot;1440&quot; rrrrrrrrrrw:oright=&quot;1440&quot; w:bottom=&quot;1440&quot; w:left=&quot;1440&quot; w:header=&quot;720&quot; w:footer=&quot;720&quot; w:gutter=&quot;0&quot;/&gt;&lt;w:cols w:space=&quot;720&quot;/&gt;&lt;/w:sectPr&gt;&lt;/wx:sect&gt;&lt;/w:body&gt;&lt;/w:wordDocument&gt;">
                  <v:imagedata r:id="rId12" o:title="" chromakey="white"/>
                </v:shape>
              </w:pict>
            </w:r>
            <w:r>
              <w:rPr>
                <w:rFonts w:eastAsia="Malgun Gothic"/>
                <w:kern w:val="2"/>
                <w:szCs w:val="20"/>
              </w:rPr>
              <w:fldChar w:fldCharType="end"/>
            </w:r>
            <w:r>
              <w:rPr>
                <w:rFonts w:eastAsia="Malgun Gothic"/>
                <w:kern w:val="2"/>
                <w:szCs w:val="20"/>
              </w:rPr>
              <w:t xml:space="preserve"> </w:t>
            </w:r>
            <w:r>
              <w:rPr>
                <w:rFonts w:eastAsia="宋体"/>
                <w:kern w:val="2"/>
                <w:szCs w:val="20"/>
              </w:rPr>
              <w:t xml:space="preserve">configured TRS </w:t>
            </w:r>
            <w:r>
              <w:rPr>
                <w:rFonts w:eastAsia="宋体"/>
                <w:kern w:val="2"/>
                <w:szCs w:val="20"/>
              </w:rPr>
              <w:t>resources</w:t>
            </w:r>
          </w:p>
          <w:p w:rsidR="00115268" w:rsidRDefault="00941D4F">
            <w:pPr>
              <w:widowControl w:val="0"/>
              <w:numPr>
                <w:ilvl w:val="1"/>
                <w:numId w:val="25"/>
              </w:numPr>
              <w:suppressAutoHyphens/>
              <w:snapToGrid w:val="0"/>
              <w:spacing w:after="0" w:line="240" w:lineRule="auto"/>
              <w:jc w:val="both"/>
              <w:rPr>
                <w:rFonts w:eastAsia="Malgun Gothic"/>
                <w:kern w:val="2"/>
                <w:szCs w:val="20"/>
              </w:rPr>
            </w:pPr>
            <w:r>
              <w:rPr>
                <w:rFonts w:eastAsia="宋体"/>
                <w:kern w:val="2"/>
                <w:szCs w:val="20"/>
                <w:lang w:eastAsia="en-GB"/>
              </w:rPr>
              <w:t>A TDCP report can be configured with N periodic TRS resources (e.g., N=2 with one TRS resource per TRP)</w:t>
            </w:r>
          </w:p>
          <w:p w:rsidR="00115268" w:rsidRDefault="00941D4F">
            <w:pPr>
              <w:widowControl w:val="0"/>
              <w:numPr>
                <w:ilvl w:val="1"/>
                <w:numId w:val="25"/>
              </w:numPr>
              <w:suppressAutoHyphens/>
              <w:snapToGrid w:val="0"/>
              <w:spacing w:after="0" w:line="240" w:lineRule="auto"/>
              <w:jc w:val="both"/>
              <w:rPr>
                <w:rFonts w:eastAsia="Malgun Gothic"/>
                <w:kern w:val="2"/>
                <w:szCs w:val="20"/>
              </w:rPr>
            </w:pPr>
            <w:r>
              <w:rPr>
                <w:rFonts w:eastAsia="Times New Roman"/>
                <w:kern w:val="2"/>
                <w:szCs w:val="20"/>
              </w:rPr>
              <w:t>Parameter M is RRC configured with candidate values TBD, e.g. M=1,2,</w:t>
            </w:r>
            <w:proofErr w:type="gramStart"/>
            <w:r>
              <w:rPr>
                <w:rFonts w:eastAsia="Times New Roman"/>
                <w:kern w:val="2"/>
                <w:szCs w:val="20"/>
              </w:rPr>
              <w:t>3,…</w:t>
            </w:r>
            <w:proofErr w:type="gramEnd"/>
          </w:p>
          <w:p w:rsidR="00115268" w:rsidRDefault="00941D4F">
            <w:pPr>
              <w:widowControl w:val="0"/>
              <w:numPr>
                <w:ilvl w:val="1"/>
                <w:numId w:val="25"/>
              </w:numPr>
              <w:suppressAutoHyphens/>
              <w:snapToGrid w:val="0"/>
              <w:spacing w:after="0" w:line="240" w:lineRule="auto"/>
              <w:jc w:val="both"/>
              <w:rPr>
                <w:rFonts w:eastAsia="Malgun Gothic"/>
                <w:kern w:val="2"/>
                <w:szCs w:val="20"/>
              </w:rPr>
            </w:pPr>
            <w:r>
              <w:rPr>
                <w:rFonts w:eastAsia="Times New Roman"/>
                <w:kern w:val="2"/>
                <w:szCs w:val="20"/>
              </w:rPr>
              <w:t xml:space="preserve">Wideband Doppler spectrum is calculated from the wideband time correlation function, given, as an example, by </w:t>
            </w:r>
            <w:r>
              <w:rPr>
                <w:rFonts w:eastAsia="宋体"/>
                <w:kern w:val="2"/>
                <w:szCs w:val="20"/>
              </w:rPr>
              <w:fldChar w:fldCharType="begin"/>
            </w:r>
            <w:r>
              <w:rPr>
                <w:rFonts w:eastAsia="宋体"/>
                <w:kern w:val="2"/>
                <w:szCs w:val="20"/>
              </w:rPr>
              <w:instrText xml:space="preserve"> QUOTE </w:instrText>
            </w:r>
            <w:r>
              <w:rPr>
                <w:rFonts w:eastAsia="宋体"/>
                <w:kern w:val="2"/>
                <w:position w:val="-11"/>
                <w:szCs w:val="20"/>
              </w:rPr>
              <w:pict>
                <v:shape id="_x0000_i1027" type="#_x0000_t75" style="width:53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15F5&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6715F5&quot; wsp:rsidP=&quot;006715F5&quot;&gt;&lt;m:oMathPara&gt;&lt;m:oMath&gt;&lt;m:r&gt;&lt;w:rPr&gt;&lt;w:rFonts w:ascii=&quot;Cambria Math&quot; w:h-ansi=&quot;Cambria Math&quot;/&gt;&lt;wx:font wx:val=&quot;Cambria Math&quot;/&gt;&lt;w:i/&gt;&lt;w:color w:val=&quot;000000&quot;/&gt;&lt;w:sz w:val=&quot;18&quot;/&gt;&lt;/w:rPr&gt;&lt;m:t&gt;A&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τ&lt;/m:t&gt;&lt;/m:r&gt;&lt;/m:e&gt;&lt;/m:d&gt;&lt;m:r&gt;&lt;w:rPr&gt;&lt;w:rFonts w:ascii=&quot;Cambria Math&quot; w:h-ansi=&quot;Cambria Math&quot;/&gt;&lt;wx:font wx:val=&quot;Cambria Math&quot;/&gt;&lt;w:i/&gt;&lt;w:color w:val=&quot;000000&quot;/&gt;&lt;w:sz w:val=&quot;18&quot;/&gt;&lt;/w:rPr&gt;&lt;m:t&gt;=&lt;/m:t&gt;&lt;/m:r&gt;&lt;m:f&gt;&lt;m:fPr&gt;&lt;m:ctrlPr&gt;&lt;w:rPr&gt;&lt;w:rFonts w:::::::::::asPcii=&quot;Cambria Math&quot; w:h-ansi=&quot;Cambria Math&quot;/&gt;&lt;wx:font wx:val=&quot;Cambria Math&quot;/&gt;&lt;w:i/&gt;&lt;w:i-cs/&gt;&lt;w:color w:val=&quot;000000&quot;/&gt;&lt;w:sz w:val=&quot;18&quot;/&gt;&lt;/w:rPr&gt;&lt;/m:ctrlPr&gt;&lt;/m:fPr&gt;&lt;m:num&gt;&lt;m:r&gt;&lt;w:rPr&gt;&lt;w:rFonts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τ&lt;/m:t&gt;&lt;/m:r&gt;&lt;/m:e&gt;&lt;/m:d&gt;&lt;/m:num&gt;&lt;m:den&gt;&lt;m:r&gt;&lt;wv:arlP=r&quot;&gt;1&lt;8w&quot;:/r&gt;Fonwts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0&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宋体"/>
                <w:kern w:val="2"/>
                <w:szCs w:val="20"/>
              </w:rPr>
              <w:instrText xml:space="preserve"> </w:instrText>
            </w:r>
            <w:r>
              <w:rPr>
                <w:rFonts w:eastAsia="宋体"/>
                <w:kern w:val="2"/>
                <w:szCs w:val="20"/>
              </w:rPr>
              <w:fldChar w:fldCharType="separate"/>
            </w:r>
            <w:r>
              <w:rPr>
                <w:rFonts w:eastAsia="宋体"/>
                <w:kern w:val="2"/>
                <w:position w:val="-11"/>
                <w:szCs w:val="20"/>
              </w:rPr>
              <w:pict>
                <v:shape id="_x0000_i1028" type="#_x0000_t75" style="width:53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15F5&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6715F5&quot; wsp:rsidP=&quot;006715F5&quot;&gt;&lt;m:oMathPara&gt;&lt;m:oMath&gt;&lt;m:r&gt;&lt;w:rPr&gt;&lt;w:rFonts w:ascii=&quot;Cambria Math&quot; w:h-ansi=&quot;Cambria Math&quot;/&gt;&lt;wx:font wx:val=&quot;Cambria Math&quot;/&gt;&lt;w:i/&gt;&lt;w:color w:val=&quot;000000&quot;/&gt;&lt;w:sz w:val=&quot;18&quot;/&gt;&lt;/w:rPr&gt;&lt;m:t&gt;A&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τ&lt;/m:t&gt;&lt;/m:r&gt;&lt;/m:e&gt;&lt;/m:d&gt;&lt;m:r&gt;&lt;w:rPr&gt;&lt;w:rFonts w:ascii=&quot;Cambria Math&quot; w:h-ansi=&quot;Cambria Math&quot;/&gt;&lt;wx:font wx:val=&quot;Cambria Math&quot;/&gt;&lt;w:i/&gt;&lt;w:color w:val=&quot;000000&quot;/&gt;&lt;w:sz w:val=&quot;18&quot;/&gt;&lt;/w:rPr&gt;&lt;m:t&gt;=&lt;/m:t&gt;&lt;/m:r&gt;&lt;m:f&gt;&lt;m:fPr&gt;&lt;m:ctrlPr&gt;&lt;w:rPr&gt;&lt;w:rFonts w:::::::::::asPcii=&quot;Cambria Math&quot; w:h-ansi=&quot;Cambria Math&quot;/&gt;&lt;wx:font wx:val=&quot;Cambria Math&quot;/&gt;&lt;w:i/&gt;&lt;w:i-cs/&gt;&lt;w:color w:val=&quot;000000&quot;/&gt;&lt;w:sz w:val=&quot;18&quot;/&gt;&lt;/w:rPr&gt;&lt;/m:ctrlPr&gt;&lt;/m:fPr&gt;&lt;m:num&gt;&lt;m:r&gt;&lt;w:rPr&gt;&lt;w:rFonts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τ&lt;/m:t&gt;&lt;/m:r&gt;&lt;/m:e&gt;&lt;/m:d&gt;&lt;/m:num&gt;&lt;m:den&gt;&lt;m:r&gt;&lt;wv:arlP=r&quot;&gt;1&lt;8w&quot;:/r&gt;Fonwts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0&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宋体"/>
                <w:kern w:val="2"/>
                <w:szCs w:val="20"/>
              </w:rPr>
              <w:fldChar w:fldCharType="end"/>
            </w:r>
            <w:r>
              <w:rPr>
                <w:rFonts w:eastAsia="宋体"/>
                <w:kern w:val="2"/>
                <w:szCs w:val="20"/>
              </w:rPr>
              <w:t xml:space="preserve"> , where  </w:t>
            </w:r>
            <w:r>
              <w:rPr>
                <w:rFonts w:eastAsia="宋体"/>
                <w:kern w:val="2"/>
                <w:szCs w:val="20"/>
              </w:rPr>
              <w:fldChar w:fldCharType="begin"/>
            </w:r>
            <w:r>
              <w:rPr>
                <w:rFonts w:eastAsia="宋体"/>
                <w:kern w:val="2"/>
                <w:szCs w:val="20"/>
              </w:rPr>
              <w:instrText xml:space="preserve"> QUOTE </w:instrText>
            </w:r>
            <w:r>
              <w:rPr>
                <w:rFonts w:eastAsia="宋体"/>
                <w:kern w:val="2"/>
                <w:position w:val="-4"/>
                <w:szCs w:val="20"/>
              </w:rPr>
              <w:pict>
                <v:shape id="_x0000_i1029" type="#_x0000_t75" style="width:119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A6388&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6A6388&quot; wsp:rsidP=&quot;006A6388&quot;&gt;&lt;m:oMathPara&gt;&lt;m:oMath&gt;&lt;m:r&gt;&lt;w:rPr&gt;&lt;w:rFonts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τ&lt;/m:t&gt;&lt;/m:r&gt;&lt;/m:e&gt;&lt;/m:d&gt;&lt;m:r&gt;&lt;w:rPr&gt;&lt;w:rFonts w:ascii=&quot;Cambria Math&quot; w:h-ansi=&quot;Cambria Math&quot;/&gt;&lt;wx:font wx:val=&quot;Cambria Math&quot;/&gt;&lt;w:i/&gt;&lt;w:color w:val=&quot;000000&quot;/&gt;&lt;w:sz w:val=&quot;18&quot;/&gt;&lt;/w:rPr&gt;&lt;m:t&gt;=&lt;/m:t&gt;&lt;/m:r&gt;&lt;m:nary&gt;&lt;m:naryPr&gt;&lt;m:chr m:val=&quot;∑&quot;/&gt;&lt;m:lw:w:w:w:w:w:w:w:w:w:imrPLoc m:val=&quot;undOvr&quot;/&gt;&lt;m:ctrlPr&gt;&lt;w:rPr&gt;&lt;w:rFonts w:ascii=&quot;Cambria Math&quot; w:h-ansi=&quot;Cambria Math&quot;/&gt;&lt;wx:font wx:val=&quot;Cambria Math&quot;/&gt;&lt;w:color w:val=&quot;000000&quot;/&gt;&lt;w:sz w:val=&quot;18&quot;/&gt;&lt;/w:rPr&gt;&lt;/m:ctrlPr&gt;&lt;/m:naryPr&gt;&lt;m:sub&gt;&lt;m:r&gt;&lt;w:rPr&gt;&lt;w:rFonts w:ascii=&quot;Cambria Math&quot; w:h-ansi=&quot;Cambria Math&quot;/&gt;&lt;wx:font wx:val=&quot;Cambria Math&quot;/&gt;&lt;w:i/&gt;&lt;w:color w:val=&quot;000000&quot;/&gt;&lt;w:sz w:val=&quot;18&quot;/&gt;&lt;/w:rPr&gt;&lt;m:t&gt;n=0&lt;/m:t&gt;&lt;/m:r&gt;&lt;/m:sub&gt;&lt;m:sup&gt;&lt;m:r&gt;&lt;m:rPr&gt;&lt;m:sty m:val=&quot;p&quot;/&gt;&lt;/m:rPr&gt;&lt;w:rPr&gt;&lt;w:rFonts w:ascii=&quot;Cambria Math&quot; w:h-ansi=&quot;Cambria Math&quot;/&gt;&lt;wx:font wx:val=&quot;Cambria Math&quot;/&gt;&lt;w:color w:val=&quot;000000&quot;/&gt;&lt;w:sz w:val=&quot;18&quot;/&gt;&lt;/w:rPr&gt;&lt;m:t&gt;N&lt;/m:t&gt;&lt;/m:r&gt;&lt;m:r&gt;&lt;w:rPr&gt;&lt;w:rFonts w:ascii=&quot;Cambria Math&quot; w:h-ansi=&quot;Cambria Math&quot;/&gt;&lt;wx:font wx:val=&quot;Cambria Math&quot;/&gt;&lt;w:i/&gt;&lt;w:color w:val=&quot;000000&quot;/&gt;&lt;w:sz w:val=&quot;18&quot;/&gt;&lt;/w:rPr&gt;&lt;m:t&gt;-1&lt;/m:t&gt;&lt;/m:r&gt;&lt;/m:sup&gt;&lt;m:e&gt;&lt;m:sSub&gt;&lt;m:sSubPr&gt;&lt;m:ctrlPr&gt;&lt;w:rPr&gt;&lt;w:rFonts w:ascii=&quot;Cambria Math&quot; w:h-ansi=&quot;Cambria Math&quot;/&gt;&lt;wx:font wx:val=&quot;Cambria Math&quot;/&gt;&lt;w:color w:val=&quot;000000&quot;/&gt;&lt;w:sz w:val=&quot;18&quot;/&gt;&lt;/w:rPr&gt;&lt;/m:ctrlPr&gt;&lt;/m:sSubPr&gt;&lt;m:e&gt;&lt;m:r&gt;&lt;w:rPr&gt;&lt;w:rFonts w:ascii=&quot;Cambria Math&quot; w:h-ansi=&quot;Cambria Math&quot;/&gt;&lt;wx:font wx:val=&quot;Cambria Math&quot;/&gt;&lt;w:i/&gt;&lt;w:color w:val=&quot;000000&quot;/&gt;&lt;w:sz w:val=&quot;18&quot;/&gt;&lt;/w:rPr&gt;&lt;m:t&gt;h&lt;/m:t&gt;&lt;/m:r&gt;&lt;/m:e&gt;&lt;m:sub&gt;&lt;m:r&gt;&lt;w:rPr&gt;&lt;w:rFonts w:ascii=&quot;Cambria Math&quot; w:h-ansi=&quot;Cambria Math&quot;/&gt;&lt;wx:font wx:val=&quot;Cambria Math&quot;/&gt;&lt;w:i/&gt;&lt;w:color w:val=&quot;000000&quot;/&gt;&lt;w:sz w:val=&quot;18&quot;/&gt;&lt;/w:rPr&gt;&lt;m:t&gt;n&lt;/m:t&gt;&lt;/m:r&gt;&lt;/m:sub&gt;&lt;/m:sSub&gt;&lt;m:d&gt;&lt;m:dPr&gt;&lt;m:ctrlPr&gt;&lt;w:rPr&gt;&lt;w:rFonts w:ascii=&quot;Cambria Math&quot; w:h-ansi=&quot;Cambria Math&quot;/&gt;&lt;wx:font wx:val=&quot;Cambria Math&quot;/&gt;&lt;w:i/&gt;&lt;w:i-cs/&gt;&lt;w:color w:val=&quot;000000&quot;/&gt;&lt;w:sz w:val=&quot;18&quot;/&gt;&lt;/w:rPr&gt;&lt;/m:ctrlPr&gt;&lt;/m:dPr&gt;&lt;m:e&gt;&lt;m:r&gt;&lt;w:rPr&gt;&lt;w:rFonts w:ascii=&quot;Cambria Math&quot; w:h-ansi=&quot;Cambria Math&quot;/&gt;&lt;wx:font wx:val=&quot;Cambria Math&quot;/&gt;&lt;w:i/&gt;&lt;w:color w:val=&quot;000000&quot;/&gt;&lt;w:sz w:val=&quot;18&quot;/&gt;&lt;/w:rPr&gt;&lt;m:t&gt;t+τ&lt;/m&gt;:tw&gt;&lt;i/mc:r/&gt;&lt;&lt;/m::eo&gt;&lt;o/m :d&gt;&lt;am:r&gt;&lt;w:rPr&gt;&lt;w:rFonts w:ascii=&quot;Cambria Math&quot; w:h-ansi=&quot;Cambria Math&quot;/&gt;&lt;wx:font wx:val=&quot;Cambria Math&quot;/&gt;&lt;w:i/&gt;&lt;w:color w:val=&quot;000000&quot;/&gt;&lt;w:sz w:val=&quot;18&quot;/&gt;&lt;/w:rPr&gt;&lt;m:t&gt;?&lt;/m:t&gt;&lt;/m:r&gt;&lt;m:sSubSup&gt;&lt;m:sSubSupPr&gt;&lt;m:ctrlPr&gt;&lt;w:rPr&gt;&lt;w:rFonts w:ascii=&quot;Cambria Math&quot; w:h-ansi=&quot;Cambria Math&quot;/&gt;&lt;wx:font wx:val=&quot;Cambria Math&quot;/&gt;&lt;w:color w:val=&quot;000000&quot;/&gt;&lt;w:sz w:val=&quot;18&quot;/&gt;&lt;/w:rPr&gt;&lt;/m:ctrlPr&gt;&lt;/m:sSubSupPr&gt;&lt;m:e&gt;&lt;m:r&gt;&lt;w:rPr&gt;&lt;w:rFonts w:ascii=&quot;Cambria Math&quot; w:h-ansi=&quot;Cambria Math&quot;/&gt;&lt;wx:font wx:val=&quot;Cambria Math&quot;/&gt;&lt;w:i/&gt;&lt;w:color w:val=&quot;000000&quot;/&gt;&lt;w:sz w:val=&quot;18&quot;/&gt;&lt;/w:rPr&gt;&lt;m:t&gt;h&lt;/m:t&gt;&lt;/m:r&gt;&lt;/m:e&gt;&lt;m:sub&gt;&lt;m:r&gt;&lt;m:rPr&gt;&lt;m:sty m:val=&quot;p&quot;/&gt;&lt;/m:rPr&gt;&lt;w:rPr&gt;&lt;w:rFonts w:ascii=&quot;Cambria Math&quot; w:h-ansi=&quot;Cambria Math&quot;/&gt;&lt;wx:font wx:val=&quot;Cambria Math&quot;/&gt;&lt;w:color w:val=&quot;000000&quot;/&gt;&lt;w:sz w:val=&quot;18&quot;/&gt;&lt;/w:rPr&gt;&lt;m:t&gt;n&lt;/m:t&gt;&lt;/m:r&gt;&lt;/m:sub&gt;&lt;m:sup&gt;&lt;m:r&gt;&lt;w:rPr&gt;&lt;w:rFonts w:ascii=&quot;Cambria Math&quot; w:h-ansi=&quot;Cambria Math&quot;/&gt;&lt;wx:font wx:val=&quot;Cambria Math&quot;/&gt;&lt;w:i/&gt;&lt;w:color w:val=&quot;000000&quot;/&gt;&lt;w:sz w:val=&quot;18&quot;/&gt;&lt;/w:rPr&gt;&lt;m:t&gt;*&lt;/m:t&gt;&lt;/m:r&gt;&lt;/m:sup&gt;&lt;/m:sSubSup&gt;&lt;m:d&gt;&lt;m:dPr&gt;&lt;m:ctrlPr&gt;&lt;w:rPr&gt;&lt;w:rFonts w:ascii=&quot;Cambria Math&quot; w:h-ansi=&quot;Cambria Math&quot;/&gt;&lt;wx:font wx:val=&quot;Cambria Math&quot;/&gt;&lt;w:i/&gt;&lt;w:i-cs/&gt;&lt;w:color w:val=&quot;000000&quot;/&gt;&lt;w:sz w:val=&quot;18&quot;/&gt;&lt;/w:rPr&gt;&lt;/m:ctrlPr&gt;&lt;/m:dPr&gt;&lt;m:e&gt;&lt;m:r&gt;&lt;w:rPr&gt;&lt;w:rFonts w:ascii=&quot;Cambria Math&quot; w:h-ansi=&quot;Cambria Math&quot;/&gt;&lt;wx:font wx:val=&quot;Cambria Math&quot;/&gt;&lt;w:i/&gt;&lt;w:color w:val=&quot;000000&quot;/&gt;&lt;w:sz w:val=&quot;18&quot;/&gt;&lt;/w:rPr&gt;&lt;m:t&gt;t&lt;/m:t&gt;&lt;/m:r&gt;&lt;/m:e&gt;&lt;/m:d&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宋体"/>
                <w:kern w:val="2"/>
                <w:szCs w:val="20"/>
              </w:rPr>
              <w:instrText xml:space="preserve"> </w:instrText>
            </w:r>
            <w:r>
              <w:rPr>
                <w:rFonts w:eastAsia="宋体"/>
                <w:kern w:val="2"/>
                <w:szCs w:val="20"/>
              </w:rPr>
              <w:fldChar w:fldCharType="separate"/>
            </w:r>
            <w:r>
              <w:rPr>
                <w:rFonts w:eastAsia="宋体"/>
                <w:kern w:val="2"/>
                <w:position w:val="-4"/>
                <w:szCs w:val="20"/>
              </w:rPr>
              <w:pict>
                <v:shape id="_x0000_i1030" type="#_x0000_t75" style="width:119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A6388&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6A6388&quot; wsp:rsidP=&quot;006A6388&quot;&gt;&lt;m:oMathPara&gt;&lt;m:oMath&gt;&lt;m:r&gt;&lt;w:rPr&gt;&lt;w:rFonts w:ascii=&quot;Cambria Math&quot; w:h-ansi=&quot;Cambria Math&quot;/&gt;&lt;wx:font wx:val=&quot;Cambria Math&quot;/&gt;&lt;w:i/&gt;&lt;w:color w:val=&quot;000000&quot;/&gt;&lt;w:sz w:val=&quot;18&quot;/&gt;&lt;/w:rPr&gt;&lt;m:t&gt;c&lt;/m:t&gt;&lt;/m:r&gt;&lt;m:d&gt;&lt;m:dPr&gt;&lt;m:ctrlPr&gt;&lt;w:rPr&gt;&lt;w:rFonts w:ascii=&quot;Cambria Math&quot; w:h-ansi=&quot;Cambria Math&quot;/&gt;&lt;wx:font wx:val=&quot;Cambria Math&quot;/&gt;&lt;w:color w:val=&quot;000000&quot;/&gt;&lt;w:sz w:val=&quot;18&quot;/&gt;&lt;/w:rPr&gt;&lt;/m:ctrlPr&gt;&lt;/m:dPr&gt;&lt;m:e&gt;&lt;m:r&gt;&lt;w:rPr&gt;&lt;w:rFonts w:ascii=&quot;Cambria Math&quot; w:h-ansi=&quot;Cambria Math&quot;/&gt;&lt;wx:font wx:val=&quot;Cambria Math&quot;/&gt;&lt;w:i/&gt;&lt;w:color w:val=&quot;000000&quot;/&gt;&lt;w:sz w:val=&quot;18&quot;/&gt;&lt;/w:rPr&gt;&lt;m:t&gt;t,τ&lt;/m:t&gt;&lt;/m:r&gt;&lt;/m:e&gt;&lt;/m:d&gt;&lt;m:r&gt;&lt;w:rPr&gt;&lt;w:rFonts w:ascii=&quot;Cambria Math&quot; w:h-ansi=&quot;Cambria Math&quot;/&gt;&lt;wx:font wx:val=&quot;Cambria Math&quot;/&gt;&lt;w:i/&gt;&lt;w:color w:val=&quot;000000&quot;/&gt;&lt;w:sz w:val=&quot;18&quot;/&gt;&lt;/w:rPr&gt;&lt;m:t&gt;=&lt;/m:t&gt;&lt;/m:r&gt;&lt;m:nary&gt;&lt;m:naryPr&gt;&lt;m:chr m:val=&quot;∑&quot;/&gt;&lt;m:lw:w:w:w:w:w:w:w:w:w:imrPLoc m:val=&quot;undOvr&quot;/&gt;&lt;m:ctrlPr&gt;&lt;w:rPr&gt;&lt;w:rFonts w:ascii=&quot;Cambria Math&quot; w:h-ansi=&quot;Cambria Math&quot;/&gt;&lt;wx:font wx:val=&quot;Cambria Math&quot;/&gt;&lt;w:color w:val=&quot;000000&quot;/&gt;&lt;w:sz w:val=&quot;18&quot;/&gt;&lt;/w:rPr&gt;&lt;/m:ctrlPr&gt;&lt;/m:naryPr&gt;&lt;m:sub&gt;&lt;m:r&gt;&lt;w:rPr&gt;&lt;w:rFonts w:ascii=&quot;Cambria Math&quot; w:h-ansi=&quot;Cambria Math&quot;/&gt;&lt;wx:font wx:val=&quot;Cambria Math&quot;/&gt;&lt;w:i/&gt;&lt;w:color w:val=&quot;000000&quot;/&gt;&lt;w:sz w:val=&quot;18&quot;/&gt;&lt;/w:rPr&gt;&lt;m:t&gt;n=0&lt;/m:t&gt;&lt;/m:r&gt;&lt;/m:sub&gt;&lt;m:sup&gt;&lt;m:r&gt;&lt;m:rPr&gt;&lt;m:sty m:val=&quot;p&quot;/&gt;&lt;/m:rPr&gt;&lt;w:rPr&gt;&lt;w:rFonts w:ascii=&quot;Cambria Math&quot; w:h-ansi=&quot;Cambria Math&quot;/&gt;&lt;wx:font wx:val=&quot;Cambria Math&quot;/&gt;&lt;w:color w:val=&quot;000000&quot;/&gt;&lt;w:sz w:val=&quot;18&quot;/&gt;&lt;/w:rPr&gt;&lt;m:t&gt;N&lt;/m:t&gt;&lt;/m:r&gt;&lt;m:r&gt;&lt;w:rPr&gt;&lt;w:rFonts w:ascii=&quot;Cambria Math&quot; w:h-ansi=&quot;Cambria Math&quot;/&gt;&lt;wx:font wx:val=&quot;Cambria Math&quot;/&gt;&lt;w:i/&gt;&lt;w:color w:val=&quot;000000&quot;/&gt;&lt;w:sz w:val=&quot;18&quot;/&gt;&lt;/w:rPr&gt;&lt;m:t&gt;-1&lt;/m:t&gt;&lt;/m:r&gt;&lt;/m:sup&gt;&lt;m:e&gt;&lt;m:sSub&gt;&lt;m:sSubPr&gt;&lt;m:ctrlPr&gt;&lt;w:rPr&gt;&lt;w:rFonts w:ascii=&quot;Cambria Math&quot; w:h-ansi=&quot;Cambria Math&quot;/&gt;&lt;wx:font wx:val=&quot;Cambria Math&quot;/&gt;&lt;w:color w:val=&quot;000000&quot;/&gt;&lt;w:sz w:val=&quot;18&quot;/&gt;&lt;/w:rPr&gt;&lt;/m:ctrlPr&gt;&lt;/m:sSubPr&gt;&lt;m:e&gt;&lt;m:r&gt;&lt;w:rPr&gt;&lt;w:rFonts w:ascii=&quot;Cambria Math&quot; w:h-ansi=&quot;Cambria Math&quot;/&gt;&lt;wx:font wx:val=&quot;Cambria Math&quot;/&gt;&lt;w:i/&gt;&lt;w:color w:val=&quot;000000&quot;/&gt;&lt;w:sz w:val=&quot;18&quot;/&gt;&lt;/w:rPr&gt;&lt;m:t&gt;h&lt;/m:t&gt;&lt;/m:r&gt;&lt;/m:e&gt;&lt;m:sub&gt;&lt;m:r&gt;&lt;w:rPr&gt;&lt;w:rFonts w:ascii=&quot;Cambria Math&quot; w:h-ansi=&quot;Cambria Math&quot;/&gt;&lt;wx:font wx:val=&quot;Cambria Math&quot;/&gt;&lt;w:i/&gt;&lt;w:color w:val=&quot;000000&quot;/&gt;&lt;w:sz w:val=&quot;18&quot;/&gt;&lt;/w:rPr&gt;&lt;m:t&gt;n&lt;/m:t&gt;&lt;/m:r&gt;&lt;/m:sub&gt;&lt;/m:sSub&gt;&lt;m:d&gt;&lt;m:dPr&gt;&lt;m:ctrlPr&gt;&lt;w:rPr&gt;&lt;w:rFonts w:ascii=&quot;Cambria Math&quot; w:h-ansi=&quot;Cambria Math&quot;/&gt;&lt;wx:font wx:val=&quot;Cambria Math&quot;/&gt;&lt;w:i/&gt;&lt;w:i-cs/&gt;&lt;w:color w:val=&quot;000000&quot;/&gt;&lt;w:sz w:val=&quot;18&quot;/&gt;&lt;/w:rPr&gt;&lt;/m:ctrlPr&gt;&lt;/m:dPr&gt;&lt;m:e&gt;&lt;m:r&gt;&lt;w:rPr&gt;&lt;w:rFonts w:ascii=&quot;Cambria Math&quot; w:h-ansi=&quot;Cambria Math&quot;/&gt;&lt;wx:font wx:val=&quot;Cambria Math&quot;/&gt;&lt;w:i/&gt;&lt;w:color w:val=&quot;000000&quot;/&gt;&lt;w:sz w:val=&quot;18&quot;/&gt;&lt;/w:rPr&gt;&lt;m:t&gt;t+τ&lt;/m&gt;:tw&gt;&lt;i/mc:r/&gt;&lt;&lt;/m::eo&gt;&lt;o/m :d&gt;&lt;am:r&gt;&lt;w:rPr&gt;&lt;w:rFonts w:ascii=&quot;Cambria Math&quot; w:h-ansi=&quot;Cambria Math&quot;/&gt;&lt;wx:font wx:val=&quot;Cambria Math&quot;/&gt;&lt;w:i/&gt;&lt;w:color w:val=&quot;000000&quot;/&gt;&lt;w:sz w:val=&quot;18&quot;/&gt;&lt;/w:rPr&gt;&lt;m:t&gt;?&lt;/m:t&gt;&lt;/m:r&gt;&lt;m:sSubSup&gt;&lt;m:sSubSupPr&gt;&lt;m:ctrlPr&gt;&lt;w:rPr&gt;&lt;w:rFonts w:ascii=&quot;Cambria Math&quot; w:h-ansi=&quot;Cambria Math&quot;/&gt;&lt;wx:font wx:val=&quot;Cambria Math&quot;/&gt;&lt;w:color w:val=&quot;000000&quot;/&gt;&lt;w:sz w:val=&quot;18&quot;/&gt;&lt;/w:rPr&gt;&lt;/m:ctrlPr&gt;&lt;/m:sSubSupPr&gt;&lt;m:e&gt;&lt;m:r&gt;&lt;w:rPr&gt;&lt;w:rFonts w:ascii=&quot;Cambria Math&quot; w:h-ansi=&quot;Cambria Math&quot;/&gt;&lt;wx:font wx:val=&quot;Cambria Math&quot;/&gt;&lt;w:i/&gt;&lt;w:color w:val=&quot;000000&quot;/&gt;&lt;w:sz w:val=&quot;18&quot;/&gt;&lt;/w:rPr&gt;&lt;m:t&gt;h&lt;/m:t&gt;&lt;/m:r&gt;&lt;/m:e&gt;&lt;m:sub&gt;&lt;m:r&gt;&lt;m:rPr&gt;&lt;m:sty m:val=&quot;p&quot;/&gt;&lt;/m:rPr&gt;&lt;w:rPr&gt;&lt;w:rFonts w:ascii=&quot;Cambria Math&quot; w:h-ansi=&quot;Cambria Math&quot;/&gt;&lt;wx:font wx:val=&quot;Cambria Math&quot;/&gt;&lt;w:color w:val=&quot;000000&quot;/&gt;&lt;w:sz w:val=&quot;18&quot;/&gt;&lt;/w:rPr&gt;&lt;m:t&gt;n&lt;/m:t&gt;&lt;/m:r&gt;&lt;/m:sub&gt;&lt;m:sup&gt;&lt;m:r&gt;&lt;w:rPr&gt;&lt;w:rFonts w:ascii=&quot;Cambria Math&quot; w:h-ansi=&quot;Cambria Math&quot;/&gt;&lt;wx:font wx:val=&quot;Cambria Math&quot;/&gt;&lt;w:i/&gt;&lt;w:color w:val=&quot;000000&quot;/&gt;&lt;w:sz w:val=&quot;18&quot;/&gt;&lt;/w:rPr&gt;&lt;m:t&gt;*&lt;/m:t&gt;&lt;/m:r&gt;&lt;/m:sup&gt;&lt;/m:sSubSup&gt;&lt;m:d&gt;&lt;m:dPr&gt;&lt;m:ctrlPr&gt;&lt;w:rPr&gt;&lt;w:rFonts w:ascii=&quot;Cambria Math&quot; w:h-ansi=&quot;Cambria Math&quot;/&gt;&lt;wx:font wx:val=&quot;Cambria Math&quot;/&gt;&lt;w:i/&gt;&lt;w:i-cs/&gt;&lt;w:color w:val=&quot;000000&quot;/&gt;&lt;w:sz w:val=&quot;18&quot;/&gt;&lt;/w:rPr&gt;&lt;/m:ctrlPr&gt;&lt;/m:dPr&gt;&lt;m:e&gt;&lt;m:r&gt;&lt;w:rPr&gt;&lt;w:rFonts w:ascii=&quot;Cambria Math&quot; w:h-ansi=&quot;Cambria Math&quot;/&gt;&lt;wx:font wx:val=&quot;Cambria Math&quot;/&gt;&lt;w:i/&gt;&lt;w:color w:val=&quot;000000&quot;/&gt;&lt;w:sz w:val=&quot;18&quot;/&gt;&lt;/w:rPr&gt;&lt;m:t&gt;t&lt;/m:t&gt;&lt;/m:r&gt;&lt;/m:e&gt;&lt;/m:d&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宋体"/>
                <w:kern w:val="2"/>
                <w:szCs w:val="20"/>
              </w:rPr>
              <w:fldChar w:fldCharType="end"/>
            </w:r>
            <w:r>
              <w:rPr>
                <w:rFonts w:eastAsia="宋体"/>
                <w:kern w:val="2"/>
                <w:szCs w:val="20"/>
              </w:rPr>
              <w:t xml:space="preserve"> </w:t>
            </w:r>
            <w:r>
              <w:rPr>
                <w:rFonts w:eastAsia="宋体"/>
                <w:kern w:val="2"/>
                <w:szCs w:val="20"/>
                <w:lang w:eastAsia="en-GB"/>
              </w:rPr>
              <w:t xml:space="preserve">and </w:t>
            </w:r>
            <m:oMath>
              <m:sSub>
                <m:sSubPr>
                  <m:ctrlPr>
                    <w:rPr>
                      <w:rFonts w:ascii="Cambria Math" w:hAnsi="Cambria Math"/>
                      <w:sz w:val="18"/>
                    </w:rPr>
                  </m:ctrlPr>
                </m:sSubPr>
                <m:e>
                  <m:r>
                    <w:rPr>
                      <w:rFonts w:ascii="Cambria Math" w:hAnsi="Cambria Math"/>
                      <w:sz w:val="18"/>
                      <w:lang w:eastAsia="en-GB"/>
                    </w:rPr>
                    <m:t>h</m:t>
                  </m:r>
                </m:e>
                <m:sub>
                  <m:r>
                    <w:rPr>
                      <w:rFonts w:ascii="Cambria Math" w:hAnsi="Cambria Math"/>
                      <w:sz w:val="18"/>
                      <w:lang w:eastAsia="en-GB"/>
                    </w:rPr>
                    <m:t>n</m:t>
                  </m:r>
                </m:sub>
              </m:sSub>
            </m:oMath>
            <w:r>
              <w:rPr>
                <w:rFonts w:eastAsia="宋体"/>
                <w:kern w:val="2"/>
                <w:szCs w:val="20"/>
                <w:lang w:eastAsia="en-GB"/>
              </w:rPr>
              <w:t xml:space="preserve"> is the channel for subcarrier n.</w:t>
            </w:r>
          </w:p>
          <w:p w:rsidR="00115268" w:rsidRDefault="00941D4F">
            <w:pPr>
              <w:widowControl w:val="0"/>
              <w:numPr>
                <w:ilvl w:val="0"/>
                <w:numId w:val="25"/>
              </w:numPr>
              <w:suppressAutoHyphens/>
              <w:snapToGrid w:val="0"/>
              <w:spacing w:after="0" w:line="240" w:lineRule="auto"/>
              <w:jc w:val="both"/>
              <w:rPr>
                <w:rFonts w:eastAsia="Malgun Gothic"/>
                <w:kern w:val="2"/>
                <w:szCs w:val="20"/>
              </w:rPr>
            </w:pPr>
            <w:proofErr w:type="spellStart"/>
            <w:r>
              <w:rPr>
                <w:rFonts w:eastAsia="Malgun Gothic"/>
                <w:kern w:val="2"/>
                <w:szCs w:val="20"/>
              </w:rPr>
              <w:t>AltB</w:t>
            </w:r>
            <w:proofErr w:type="spellEnd"/>
            <w:r>
              <w:rPr>
                <w:rFonts w:eastAsia="Malgun Gothic"/>
                <w:kern w:val="2"/>
                <w:szCs w:val="20"/>
              </w:rPr>
              <w:t xml:space="preserve"> (TD correlation profile) as described in R1-2210523</w:t>
            </w:r>
          </w:p>
          <w:p w:rsidR="00115268" w:rsidRDefault="00941D4F">
            <w:pPr>
              <w:widowControl w:val="0"/>
              <w:snapToGrid w:val="0"/>
              <w:spacing w:after="0" w:line="240" w:lineRule="auto"/>
              <w:jc w:val="both"/>
              <w:rPr>
                <w:rFonts w:eastAsia="Malgun Gothic"/>
                <w:kern w:val="2"/>
                <w:szCs w:val="20"/>
              </w:rPr>
            </w:pPr>
            <w:r>
              <w:rPr>
                <w:rFonts w:eastAsia="Malgun Gothic"/>
                <w:kern w:val="2"/>
                <w:szCs w:val="20"/>
              </w:rPr>
              <w:t>Down-selection is to done based on, at least, the (single-)user throughput (LLS) performance comparison among the alternatives assuming:</w:t>
            </w:r>
          </w:p>
          <w:p w:rsidR="00115268" w:rsidRDefault="00941D4F">
            <w:pPr>
              <w:widowControl w:val="0"/>
              <w:numPr>
                <w:ilvl w:val="0"/>
                <w:numId w:val="25"/>
              </w:numPr>
              <w:suppressAutoHyphens/>
              <w:snapToGrid w:val="0"/>
              <w:spacing w:after="0" w:line="240" w:lineRule="auto"/>
              <w:jc w:val="both"/>
              <w:rPr>
                <w:rFonts w:eastAsia="Malgun Gothic"/>
                <w:kern w:val="2"/>
                <w:szCs w:val="20"/>
              </w:rPr>
            </w:pPr>
            <w:r>
              <w:rPr>
                <w:rFonts w:eastAsia="Malgun Gothic"/>
                <w:kern w:val="2"/>
                <w:szCs w:val="20"/>
              </w:rPr>
              <w:t xml:space="preserve">Three special cases of an agreed use case (companies can select only one or more): aiding </w:t>
            </w:r>
            <w:proofErr w:type="spellStart"/>
            <w:r>
              <w:rPr>
                <w:rFonts w:eastAsia="Malgun Gothic"/>
                <w:kern w:val="2"/>
                <w:szCs w:val="20"/>
              </w:rPr>
              <w:t>gNB</w:t>
            </w:r>
            <w:proofErr w:type="spellEnd"/>
            <w:r>
              <w:rPr>
                <w:rFonts w:eastAsia="Malgun Gothic"/>
                <w:kern w:val="2"/>
                <w:szCs w:val="20"/>
              </w:rPr>
              <w:t xml:space="preserve"> to determine switching </w:t>
            </w:r>
            <w:r>
              <w:rPr>
                <w:rFonts w:eastAsia="Times New Roman" w:cs="Times"/>
                <w:kern w:val="2"/>
                <w:szCs w:val="20"/>
              </w:rPr>
              <w:t>be</w:t>
            </w:r>
            <w:r>
              <w:rPr>
                <w:rFonts w:eastAsia="Times New Roman" w:cs="Times"/>
                <w:kern w:val="2"/>
                <w:szCs w:val="20"/>
              </w:rPr>
              <w:t xml:space="preserve">tween Type-I and Rel-16 </w:t>
            </w:r>
            <w:proofErr w:type="spellStart"/>
            <w:r>
              <w:rPr>
                <w:rFonts w:eastAsia="Times New Roman" w:cs="Times"/>
                <w:kern w:val="2"/>
                <w:szCs w:val="20"/>
              </w:rPr>
              <w:t>eType</w:t>
            </w:r>
            <w:proofErr w:type="spellEnd"/>
            <w:r>
              <w:rPr>
                <w:rFonts w:eastAsia="Times New Roman" w:cs="Times"/>
                <w:kern w:val="2"/>
                <w:szCs w:val="20"/>
              </w:rPr>
              <w:t xml:space="preserve">-II codebooks, or to determine SRS periodicity in the UL-SRS reciprocity-based precoding scheme; or aiding the </w:t>
            </w:r>
            <w:proofErr w:type="spellStart"/>
            <w:r>
              <w:rPr>
                <w:rFonts w:eastAsia="Times New Roman" w:cs="Times"/>
                <w:kern w:val="2"/>
                <w:szCs w:val="20"/>
              </w:rPr>
              <w:t>gNB</w:t>
            </w:r>
            <w:proofErr w:type="spellEnd"/>
            <w:r>
              <w:rPr>
                <w:rFonts w:eastAsia="Times New Roman" w:cs="Times"/>
                <w:kern w:val="2"/>
                <w:szCs w:val="20"/>
              </w:rPr>
              <w:t xml:space="preserve"> implementation in CSI prediction for TDD</w:t>
            </w:r>
          </w:p>
          <w:p w:rsidR="00115268" w:rsidRDefault="00941D4F">
            <w:pPr>
              <w:widowControl w:val="0"/>
              <w:numPr>
                <w:ilvl w:val="1"/>
                <w:numId w:val="26"/>
              </w:numPr>
              <w:suppressAutoHyphens/>
              <w:snapToGrid w:val="0"/>
              <w:spacing w:after="0" w:line="240" w:lineRule="auto"/>
              <w:jc w:val="both"/>
              <w:rPr>
                <w:rFonts w:eastAsia="Malgun Gothic"/>
                <w:kern w:val="2"/>
                <w:szCs w:val="20"/>
              </w:rPr>
            </w:pPr>
            <w:r>
              <w:rPr>
                <w:rFonts w:eastAsia="Malgun Gothic"/>
                <w:kern w:val="2"/>
                <w:szCs w:val="20"/>
              </w:rPr>
              <w:t xml:space="preserve">In their simulations on </w:t>
            </w:r>
            <w:r>
              <w:rPr>
                <w:rFonts w:eastAsia="Times New Roman" w:cs="Times"/>
                <w:kern w:val="2"/>
                <w:szCs w:val="20"/>
              </w:rPr>
              <w:t xml:space="preserve">switching between Type-I and Rel-16 </w:t>
            </w:r>
            <w:proofErr w:type="spellStart"/>
            <w:r>
              <w:rPr>
                <w:rFonts w:eastAsia="Times New Roman" w:cs="Times"/>
                <w:kern w:val="2"/>
                <w:szCs w:val="20"/>
              </w:rPr>
              <w:t>eType</w:t>
            </w:r>
            <w:proofErr w:type="spellEnd"/>
            <w:r>
              <w:rPr>
                <w:rFonts w:eastAsia="Times New Roman" w:cs="Times"/>
                <w:kern w:val="2"/>
                <w:szCs w:val="20"/>
              </w:rPr>
              <w:t>-II co</w:t>
            </w:r>
            <w:r>
              <w:rPr>
                <w:rFonts w:eastAsia="Times New Roman" w:cs="Times"/>
                <w:kern w:val="2"/>
                <w:szCs w:val="20"/>
              </w:rPr>
              <w:t xml:space="preserve">debooks, companies should state how to </w:t>
            </w:r>
            <w:r>
              <w:rPr>
                <w:rFonts w:eastAsia="宋体"/>
                <w:kern w:val="2"/>
                <w:szCs w:val="20"/>
              </w:rPr>
              <w:t>calculate the metric for the determination and how to set the threshold, and what the UE reports.</w:t>
            </w:r>
          </w:p>
          <w:p w:rsidR="00115268" w:rsidRDefault="00941D4F">
            <w:pPr>
              <w:widowControl w:val="0"/>
              <w:numPr>
                <w:ilvl w:val="1"/>
                <w:numId w:val="26"/>
              </w:numPr>
              <w:suppressAutoHyphens/>
              <w:snapToGrid w:val="0"/>
              <w:spacing w:after="0" w:line="240" w:lineRule="auto"/>
              <w:ind w:left="1483" w:firstLine="0"/>
              <w:jc w:val="both"/>
              <w:rPr>
                <w:rFonts w:eastAsia="Malgun Gothic"/>
                <w:kern w:val="2"/>
                <w:szCs w:val="20"/>
              </w:rPr>
            </w:pPr>
            <w:r>
              <w:rPr>
                <w:rFonts w:eastAsia="Malgun Gothic"/>
                <w:kern w:val="2"/>
                <w:szCs w:val="20"/>
              </w:rPr>
              <w:t xml:space="preserve">In their simulations on </w:t>
            </w:r>
            <w:r>
              <w:rPr>
                <w:rFonts w:eastAsia="Times New Roman" w:cs="Times"/>
                <w:kern w:val="2"/>
                <w:szCs w:val="20"/>
              </w:rPr>
              <w:t>UL-SRS reciprocity-based precoding scheme, companies should state how to set the SRS periodicit</w:t>
            </w:r>
            <w:r>
              <w:rPr>
                <w:rFonts w:eastAsia="Times New Roman" w:cs="Times"/>
                <w:kern w:val="2"/>
                <w:szCs w:val="20"/>
              </w:rPr>
              <w:t xml:space="preserve">y based on the reported metrics, </w:t>
            </w:r>
            <w:r>
              <w:rPr>
                <w:rFonts w:eastAsia="宋体"/>
                <w:kern w:val="2"/>
                <w:szCs w:val="20"/>
              </w:rPr>
              <w:t>and what the UE reports;</w:t>
            </w:r>
            <w:r>
              <w:rPr>
                <w:rFonts w:eastAsia="Times New Roman" w:cs="Times"/>
                <w:kern w:val="2"/>
                <w:szCs w:val="20"/>
              </w:rPr>
              <w:t xml:space="preserve"> and the results should be displayed in terms of user throughput vs SRS overhead</w:t>
            </w:r>
          </w:p>
          <w:p w:rsidR="00115268" w:rsidRDefault="00941D4F">
            <w:pPr>
              <w:widowControl w:val="0"/>
              <w:numPr>
                <w:ilvl w:val="1"/>
                <w:numId w:val="26"/>
              </w:numPr>
              <w:suppressAutoHyphens/>
              <w:snapToGrid w:val="0"/>
              <w:spacing w:after="0" w:line="240" w:lineRule="auto"/>
              <w:ind w:left="1483" w:firstLine="0"/>
              <w:jc w:val="both"/>
              <w:rPr>
                <w:rFonts w:eastAsia="Malgun Gothic"/>
                <w:kern w:val="2"/>
                <w:szCs w:val="20"/>
              </w:rPr>
            </w:pPr>
            <w:r>
              <w:rPr>
                <w:rFonts w:eastAsia="Malgun Gothic" w:hint="eastAsia"/>
                <w:kern w:val="2"/>
                <w:szCs w:val="20"/>
              </w:rPr>
              <w:t>I</w:t>
            </w:r>
            <w:r>
              <w:rPr>
                <w:rFonts w:eastAsia="Malgun Gothic"/>
                <w:kern w:val="2"/>
                <w:szCs w:val="20"/>
              </w:rPr>
              <w:t>n their simulations on CSI prediction for TDD, the results should be the correlation between real channel and predict</w:t>
            </w:r>
            <w:r>
              <w:rPr>
                <w:rFonts w:eastAsia="Malgun Gothic"/>
                <w:kern w:val="2"/>
                <w:szCs w:val="20"/>
              </w:rPr>
              <w:t xml:space="preserve">ed channel, </w:t>
            </w:r>
            <w:r>
              <w:rPr>
                <w:rFonts w:eastAsia="宋体"/>
                <w:kern w:val="2"/>
                <w:szCs w:val="20"/>
              </w:rPr>
              <w:t>and what the UE reports;</w:t>
            </w:r>
            <w:r>
              <w:rPr>
                <w:rFonts w:eastAsia="Malgun Gothic"/>
                <w:kern w:val="2"/>
                <w:szCs w:val="20"/>
              </w:rPr>
              <w:t xml:space="preserve"> aided by the reported metric.</w:t>
            </w:r>
          </w:p>
          <w:p w:rsidR="00115268" w:rsidRDefault="00941D4F">
            <w:pPr>
              <w:widowControl w:val="0"/>
              <w:numPr>
                <w:ilvl w:val="1"/>
                <w:numId w:val="26"/>
              </w:numPr>
              <w:suppressAutoHyphens/>
              <w:snapToGrid w:val="0"/>
              <w:spacing w:after="0" w:line="240" w:lineRule="auto"/>
              <w:ind w:left="1483" w:firstLine="0"/>
              <w:jc w:val="both"/>
              <w:rPr>
                <w:rFonts w:eastAsia="Malgun Gothic"/>
                <w:kern w:val="2"/>
                <w:szCs w:val="20"/>
              </w:rPr>
            </w:pPr>
            <w:r>
              <w:rPr>
                <w:rFonts w:eastAsia="Times New Roman" w:cs="Times"/>
                <w:kern w:val="2"/>
                <w:szCs w:val="20"/>
              </w:rPr>
              <w:t xml:space="preserve">Other scenarios of the agreed use cases can optionally be simulated </w:t>
            </w:r>
          </w:p>
          <w:p w:rsidR="00115268" w:rsidRDefault="00941D4F">
            <w:pPr>
              <w:widowControl w:val="0"/>
              <w:numPr>
                <w:ilvl w:val="0"/>
                <w:numId w:val="25"/>
              </w:numPr>
              <w:suppressAutoHyphens/>
              <w:snapToGrid w:val="0"/>
              <w:spacing w:after="0" w:line="240" w:lineRule="auto"/>
              <w:jc w:val="both"/>
              <w:rPr>
                <w:rFonts w:eastAsia="Malgun Gothic"/>
                <w:kern w:val="2"/>
                <w:szCs w:val="20"/>
              </w:rPr>
            </w:pPr>
            <w:r>
              <w:rPr>
                <w:rFonts w:eastAsia="Malgun Gothic"/>
                <w:kern w:val="2"/>
                <w:szCs w:val="20"/>
              </w:rPr>
              <w:t xml:space="preserve">Based on the agreed EVM for </w:t>
            </w:r>
            <w:proofErr w:type="spellStart"/>
            <w:r>
              <w:rPr>
                <w:rFonts w:eastAsia="Malgun Gothic"/>
                <w:kern w:val="2"/>
                <w:szCs w:val="20"/>
              </w:rPr>
              <w:t>sTRP</w:t>
            </w:r>
            <w:proofErr w:type="spellEnd"/>
            <w:r>
              <w:rPr>
                <w:rFonts w:eastAsia="Malgun Gothic"/>
                <w:kern w:val="2"/>
                <w:szCs w:val="20"/>
              </w:rPr>
              <w:t xml:space="preserve"> and </w:t>
            </w:r>
            <w:proofErr w:type="spellStart"/>
            <w:r>
              <w:rPr>
                <w:rFonts w:eastAsia="Malgun Gothic"/>
                <w:kern w:val="2"/>
                <w:szCs w:val="20"/>
              </w:rPr>
              <w:t>mTRP</w:t>
            </w:r>
            <w:proofErr w:type="spellEnd"/>
          </w:p>
          <w:p w:rsidR="00115268" w:rsidRDefault="00941D4F">
            <w:pPr>
              <w:widowControl w:val="0"/>
              <w:snapToGrid w:val="0"/>
              <w:spacing w:after="0" w:line="240" w:lineRule="auto"/>
              <w:jc w:val="both"/>
              <w:rPr>
                <w:rFonts w:eastAsia="Malgun Gothic"/>
                <w:kern w:val="2"/>
                <w:szCs w:val="20"/>
              </w:rPr>
            </w:pPr>
            <w:r>
              <w:rPr>
                <w:rFonts w:eastAsia="Malgun Gothic"/>
                <w:kern w:val="2"/>
                <w:szCs w:val="20"/>
              </w:rPr>
              <w:t>Note: Different alternatives may or may not apply to different use cases</w:t>
            </w:r>
            <w:r>
              <w:rPr>
                <w:rFonts w:eastAsia="Malgun Gothic"/>
                <w:b/>
                <w:bCs/>
                <w:i/>
                <w:iCs/>
                <w:kern w:val="2"/>
                <w:szCs w:val="20"/>
              </w:rPr>
              <w:t xml:space="preserve">  </w:t>
            </w:r>
          </w:p>
          <w:p w:rsidR="00115268" w:rsidRDefault="00941D4F">
            <w:pPr>
              <w:widowControl w:val="0"/>
              <w:snapToGrid w:val="0"/>
              <w:spacing w:after="0" w:line="240" w:lineRule="auto"/>
              <w:jc w:val="both"/>
              <w:rPr>
                <w:rFonts w:eastAsia="Malgun Gothic"/>
                <w:kern w:val="2"/>
                <w:szCs w:val="20"/>
              </w:rPr>
            </w:pPr>
            <w:r>
              <w:rPr>
                <w:rFonts w:eastAsia="Malgun Gothic"/>
                <w:kern w:val="2"/>
                <w:szCs w:val="20"/>
              </w:rPr>
              <w:t>FFS</w:t>
            </w:r>
            <w:r>
              <w:rPr>
                <w:rFonts w:eastAsia="Malgun Gothic"/>
                <w:kern w:val="2"/>
                <w:szCs w:val="20"/>
              </w:rPr>
              <w:t xml:space="preserve">: The need for a measure of confidence level in the TDCP report, and/or UE </w:t>
            </w:r>
            <w:proofErr w:type="spellStart"/>
            <w:r>
              <w:rPr>
                <w:rFonts w:eastAsia="Malgun Gothic"/>
                <w:kern w:val="2"/>
                <w:szCs w:val="20"/>
              </w:rPr>
              <w:t>behaviour</w:t>
            </w:r>
            <w:proofErr w:type="spellEnd"/>
            <w:r>
              <w:rPr>
                <w:rFonts w:eastAsia="Malgun Gothic"/>
                <w:kern w:val="2"/>
                <w:szCs w:val="20"/>
              </w:rPr>
              <w:t xml:space="preserve"> when the quality of TDCP measurement is not sufficiently high</w:t>
            </w:r>
          </w:p>
          <w:p w:rsidR="00115268" w:rsidRDefault="00941D4F">
            <w:pPr>
              <w:widowControl w:val="0"/>
              <w:snapToGrid w:val="0"/>
              <w:spacing w:after="0" w:line="240" w:lineRule="auto"/>
              <w:jc w:val="both"/>
              <w:rPr>
                <w:rFonts w:eastAsia="宋体"/>
                <w:kern w:val="2"/>
                <w:sz w:val="21"/>
                <w:szCs w:val="24"/>
              </w:rPr>
            </w:pPr>
            <w:r>
              <w:rPr>
                <w:rFonts w:eastAsia="Malgun Gothic"/>
                <w:kern w:val="2"/>
                <w:szCs w:val="20"/>
              </w:rPr>
              <w:t xml:space="preserve">FFS: TDCP parameter(s) </w:t>
            </w:r>
            <w:proofErr w:type="spellStart"/>
            <w:r>
              <w:rPr>
                <w:rFonts w:eastAsia="Malgun Gothic"/>
                <w:kern w:val="2"/>
                <w:szCs w:val="20"/>
              </w:rPr>
              <w:t>signalled</w:t>
            </w:r>
            <w:proofErr w:type="spellEnd"/>
            <w:r>
              <w:rPr>
                <w:rFonts w:eastAsia="Malgun Gothic"/>
                <w:kern w:val="2"/>
                <w:szCs w:val="20"/>
              </w:rPr>
              <w:t xml:space="preserve"> with respect to each alternative</w:t>
            </w:r>
          </w:p>
        </w:tc>
      </w:tr>
    </w:tbl>
    <w:p w:rsidR="00115268" w:rsidRDefault="00941D4F">
      <w:pPr>
        <w:numPr>
          <w:ilvl w:val="255"/>
          <w:numId w:val="0"/>
        </w:numPr>
        <w:snapToGrid w:val="0"/>
        <w:spacing w:afterLines="50" w:after="120" w:line="300" w:lineRule="auto"/>
        <w:jc w:val="both"/>
        <w:rPr>
          <w:rFonts w:eastAsia="宋体"/>
          <w:szCs w:val="20"/>
        </w:rPr>
      </w:pPr>
      <w:r>
        <w:rPr>
          <w:rFonts w:eastAsia="宋体" w:hint="eastAsia"/>
          <w:szCs w:val="20"/>
        </w:rPr>
        <w:t xml:space="preserve">Regarding Alt A.1, it </w:t>
      </w:r>
      <w:bookmarkStart w:id="1" w:name="OLE_LINK4"/>
      <w:r>
        <w:rPr>
          <w:rFonts w:eastAsia="宋体" w:hint="eastAsia"/>
          <w:szCs w:val="20"/>
        </w:rPr>
        <w:t>intends</w:t>
      </w:r>
      <w:bookmarkEnd w:id="1"/>
      <w:r>
        <w:rPr>
          <w:rFonts w:eastAsia="宋体" w:hint="eastAsia"/>
          <w:szCs w:val="20"/>
        </w:rPr>
        <w:t xml:space="preserve"> to identify Doppler shifts corresponding to individual paths in the delay domain, and afterwards calculate the Doppler spread, i.e., the difference between the minimum and maximum Doppler shifts. However, due to limited frequency bandwidth, multiple paths</w:t>
      </w:r>
      <w:r>
        <w:rPr>
          <w:rFonts w:eastAsia="宋体" w:hint="eastAsia"/>
          <w:szCs w:val="20"/>
        </w:rPr>
        <w:t xml:space="preserve"> </w:t>
      </w:r>
      <w:proofErr w:type="spellStart"/>
      <w:r>
        <w:rPr>
          <w:rFonts w:eastAsia="宋体" w:hint="eastAsia"/>
          <w:szCs w:val="20"/>
        </w:rPr>
        <w:t>can not</w:t>
      </w:r>
      <w:proofErr w:type="spellEnd"/>
      <w:r>
        <w:rPr>
          <w:rFonts w:eastAsia="宋体" w:hint="eastAsia"/>
          <w:szCs w:val="20"/>
        </w:rPr>
        <w:t xml:space="preserve"> be distinguished with different delays. For instance, assuming a bandwidth of 10 MHz is allocated to UE, the best delay-domain resolution is 100ns. Obviously, </w:t>
      </w:r>
      <w:r>
        <w:rPr>
          <w:rFonts w:eastAsia="宋体" w:hint="eastAsia"/>
          <w:szCs w:val="20"/>
        </w:rPr>
        <w:lastRenderedPageBreak/>
        <w:t>this resolution is insufficient to resolve multiple paths in realistic channels. Therefo</w:t>
      </w:r>
      <w:r>
        <w:rPr>
          <w:rFonts w:eastAsia="宋体" w:hint="eastAsia"/>
          <w:szCs w:val="20"/>
        </w:rPr>
        <w:t>re, one cane not accurately estimate the Doppler spread with Alt A.1.</w:t>
      </w:r>
    </w:p>
    <w:p w:rsidR="00115268" w:rsidRDefault="00941D4F">
      <w:pPr>
        <w:numPr>
          <w:ilvl w:val="255"/>
          <w:numId w:val="0"/>
        </w:numPr>
        <w:snapToGrid w:val="0"/>
        <w:spacing w:afterLines="50" w:after="120" w:line="300" w:lineRule="auto"/>
        <w:jc w:val="both"/>
        <w:rPr>
          <w:rFonts w:eastAsia="宋体"/>
          <w:szCs w:val="20"/>
        </w:rPr>
      </w:pPr>
      <w:r>
        <w:rPr>
          <w:rFonts w:eastAsia="宋体" w:hint="eastAsia"/>
          <w:szCs w:val="20"/>
        </w:rPr>
        <w:t xml:space="preserve">Figure 6 illustrates the channel impulse responses (CIR) </w:t>
      </w:r>
      <m:oMath>
        <m:r>
          <w:rPr>
            <w:rFonts w:ascii="Cambria Math" w:eastAsia="宋体" w:hAnsi="Cambria Math"/>
            <w:szCs w:val="20"/>
          </w:rPr>
          <m:t>h</m:t>
        </m:r>
        <m:r>
          <w:rPr>
            <w:rFonts w:ascii="Cambria Math" w:eastAsia="宋体" w:hAnsi="Cambria Math"/>
            <w:szCs w:val="20"/>
          </w:rPr>
          <m:t>(</m:t>
        </m:r>
        <m:r>
          <w:rPr>
            <w:rFonts w:ascii="Cambria Math" w:hAnsi="Cambria Math"/>
            <w:szCs w:val="20"/>
          </w:rPr>
          <m:t>τ</m:t>
        </m:r>
        <m:r>
          <w:rPr>
            <w:rFonts w:ascii="Cambria Math" w:eastAsia="宋体" w:hAnsi="Cambria Math"/>
            <w:szCs w:val="20"/>
          </w:rPr>
          <m:t>)</m:t>
        </m:r>
      </m:oMath>
      <w:r>
        <w:rPr>
          <w:rFonts w:eastAsia="宋体" w:hint="eastAsia"/>
          <w:szCs w:val="20"/>
        </w:rPr>
        <w:t xml:space="preserve"> at the first and second TRS symbols within a slot. In the simulation, the PRB number is 24 and the sub-carrier spacing is 30 kHz, which results in a bandwidth of 8.6MHz. More detailed simulation assumption can be found in the appendix. It is observed from</w:t>
      </w:r>
      <w:r>
        <w:rPr>
          <w:rFonts w:eastAsia="宋体" w:hint="eastAsia"/>
          <w:szCs w:val="20"/>
        </w:rPr>
        <w:t xml:space="preserve"> Figure 6 that multiple paths are merged into one peak due to the poor resolution, thereby Doppler spread </w:t>
      </w:r>
      <w:proofErr w:type="spellStart"/>
      <w:r>
        <w:rPr>
          <w:rFonts w:eastAsia="宋体" w:hint="eastAsia"/>
          <w:szCs w:val="20"/>
        </w:rPr>
        <w:t>can not</w:t>
      </w:r>
      <w:proofErr w:type="spellEnd"/>
      <w:r>
        <w:rPr>
          <w:rFonts w:eastAsia="宋体" w:hint="eastAsia"/>
          <w:szCs w:val="20"/>
        </w:rPr>
        <w:t xml:space="preserve"> be accurately estimated.</w:t>
      </w:r>
    </w:p>
    <w:p w:rsidR="00115268" w:rsidRDefault="00941D4F">
      <w:pPr>
        <w:numPr>
          <w:ilvl w:val="255"/>
          <w:numId w:val="0"/>
        </w:numPr>
        <w:snapToGrid w:val="0"/>
        <w:spacing w:afterLines="50" w:after="120" w:line="300" w:lineRule="auto"/>
        <w:jc w:val="center"/>
      </w:pPr>
      <w:r>
        <w:rPr>
          <w:noProof/>
        </w:rPr>
        <w:drawing>
          <wp:inline distT="0" distB="0" distL="114300" distR="114300">
            <wp:extent cx="2879725" cy="2159635"/>
            <wp:effectExtent l="0" t="0" r="15875" b="1206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2879725" cy="2159635"/>
                    </a:xfrm>
                    <a:prstGeom prst="rect">
                      <a:avLst/>
                    </a:prstGeom>
                    <a:noFill/>
                    <a:ln>
                      <a:noFill/>
                    </a:ln>
                  </pic:spPr>
                </pic:pic>
              </a:graphicData>
            </a:graphic>
          </wp:inline>
        </w:drawing>
      </w:r>
    </w:p>
    <w:p w:rsidR="00115268" w:rsidRDefault="00941D4F">
      <w:pPr>
        <w:numPr>
          <w:ilvl w:val="255"/>
          <w:numId w:val="0"/>
        </w:numPr>
        <w:snapToGrid w:val="0"/>
        <w:spacing w:afterLines="50" w:after="120" w:line="300" w:lineRule="auto"/>
        <w:jc w:val="center"/>
        <w:rPr>
          <w:rFonts w:eastAsia="宋体"/>
          <w:i/>
          <w:iCs/>
        </w:rPr>
      </w:pPr>
      <w:r>
        <w:rPr>
          <w:rFonts w:eastAsia="宋体" w:hint="eastAsia"/>
          <w:b/>
          <w:bCs/>
        </w:rPr>
        <w:t>Figure 6</w:t>
      </w:r>
      <w:r>
        <w:rPr>
          <w:rFonts w:eastAsia="宋体" w:hint="eastAsia"/>
        </w:rPr>
        <w:t xml:space="preserve"> CIRs at the first and second TRS symbols within a slot</w:t>
      </w:r>
    </w:p>
    <w:p w:rsidR="00115268" w:rsidRDefault="00941D4F">
      <w:pPr>
        <w:numPr>
          <w:ilvl w:val="255"/>
          <w:numId w:val="0"/>
        </w:numPr>
        <w:snapToGrid w:val="0"/>
        <w:spacing w:afterLines="50" w:after="120" w:line="300" w:lineRule="auto"/>
        <w:jc w:val="both"/>
        <w:rPr>
          <w:rFonts w:eastAsia="宋体"/>
        </w:rPr>
      </w:pPr>
      <w:r>
        <w:rPr>
          <w:rFonts w:eastAsia="宋体" w:hint="eastAsia"/>
        </w:rPr>
        <w:t>Hereafter, we focus on Alt A.2 and Alt B, and the c</w:t>
      </w:r>
      <w:r>
        <w:rPr>
          <w:rFonts w:eastAsia="宋体" w:hint="eastAsia"/>
        </w:rPr>
        <w:t>onsidered use case is to determine SRS periodicity for TDD reciprocity-based DL precoding</w:t>
      </w:r>
      <w:r>
        <w:rPr>
          <w:rFonts w:eastAsia="宋体"/>
        </w:rPr>
        <w:t xml:space="preserve"> in </w:t>
      </w:r>
      <w:proofErr w:type="spellStart"/>
      <w:r>
        <w:rPr>
          <w:rFonts w:eastAsia="宋体"/>
        </w:rPr>
        <w:t>s</w:t>
      </w:r>
      <w:r>
        <w:rPr>
          <w:rFonts w:eastAsia="宋体" w:hint="eastAsia"/>
        </w:rPr>
        <w:t>TRP</w:t>
      </w:r>
      <w:proofErr w:type="spellEnd"/>
      <w:r>
        <w:rPr>
          <w:rFonts w:eastAsia="宋体"/>
        </w:rPr>
        <w:t xml:space="preserve"> scenario</w:t>
      </w:r>
      <w:r>
        <w:rPr>
          <w:rFonts w:eastAsia="宋体" w:hint="eastAsia"/>
        </w:rPr>
        <w:t>.</w:t>
      </w:r>
    </w:p>
    <w:p w:rsidR="00115268" w:rsidRDefault="00941D4F">
      <w:pPr>
        <w:numPr>
          <w:ilvl w:val="255"/>
          <w:numId w:val="0"/>
        </w:numPr>
        <w:snapToGrid w:val="0"/>
        <w:spacing w:afterLines="50" w:after="120" w:line="300" w:lineRule="auto"/>
        <w:jc w:val="both"/>
        <w:rPr>
          <w:rFonts w:eastAsia="宋体"/>
        </w:rPr>
      </w:pPr>
      <w:r>
        <w:rPr>
          <w:rFonts w:eastAsia="宋体" w:hint="eastAsia"/>
        </w:rPr>
        <w:t>We evaluate the performance of Alt A.2 and Alt B through LLS, and the general procedure is like follows:</w:t>
      </w:r>
    </w:p>
    <w:p w:rsidR="00115268" w:rsidRDefault="00941D4F">
      <w:pPr>
        <w:numPr>
          <w:ilvl w:val="0"/>
          <w:numId w:val="27"/>
        </w:numPr>
        <w:snapToGrid w:val="0"/>
        <w:spacing w:afterLines="50" w:after="120" w:line="300" w:lineRule="auto"/>
        <w:ind w:left="839"/>
        <w:jc w:val="both"/>
        <w:rPr>
          <w:rFonts w:eastAsia="宋体"/>
        </w:rPr>
      </w:pPr>
      <w:r>
        <w:rPr>
          <w:rFonts w:eastAsia="宋体"/>
        </w:rPr>
        <w:t>Step 1: We identify optimal SRS periodiciti</w:t>
      </w:r>
      <w:r>
        <w:rPr>
          <w:rFonts w:eastAsia="宋体"/>
        </w:rPr>
        <w:t>es for different UE speeds, which are corresponding to best DL throughput;</w:t>
      </w:r>
    </w:p>
    <w:p w:rsidR="00115268" w:rsidRDefault="00941D4F">
      <w:pPr>
        <w:numPr>
          <w:ilvl w:val="0"/>
          <w:numId w:val="27"/>
        </w:numPr>
        <w:snapToGrid w:val="0"/>
        <w:spacing w:afterLines="50" w:after="120" w:line="300" w:lineRule="auto"/>
        <w:ind w:left="839"/>
        <w:jc w:val="both"/>
        <w:rPr>
          <w:rFonts w:eastAsia="宋体"/>
        </w:rPr>
      </w:pPr>
      <w:r>
        <w:rPr>
          <w:rFonts w:eastAsia="宋体"/>
        </w:rPr>
        <w:t>Step 2: We compute the mean values or expected values of the reported quantities of Alt A.2 and Alt B for different UE speeds;</w:t>
      </w:r>
    </w:p>
    <w:p w:rsidR="00115268" w:rsidRDefault="00941D4F">
      <w:pPr>
        <w:numPr>
          <w:ilvl w:val="0"/>
          <w:numId w:val="27"/>
        </w:numPr>
        <w:snapToGrid w:val="0"/>
        <w:spacing w:afterLines="50" w:after="120" w:line="300" w:lineRule="auto"/>
        <w:ind w:left="839"/>
        <w:jc w:val="both"/>
        <w:rPr>
          <w:rFonts w:eastAsia="宋体"/>
        </w:rPr>
      </w:pPr>
      <w:r>
        <w:rPr>
          <w:rFonts w:eastAsia="宋体"/>
        </w:rPr>
        <w:t xml:space="preserve">Step 3: Based on the results of steps 1 and 2, we set </w:t>
      </w:r>
      <w:r>
        <w:rPr>
          <w:rFonts w:eastAsia="宋体"/>
        </w:rPr>
        <w:t>multiple thresholds to divide the possible range of the reported quantity into multiple segments mapped to respective optimal SRS periodicities;</w:t>
      </w:r>
    </w:p>
    <w:p w:rsidR="00115268" w:rsidRDefault="00941D4F">
      <w:pPr>
        <w:numPr>
          <w:ilvl w:val="0"/>
          <w:numId w:val="27"/>
        </w:numPr>
        <w:snapToGrid w:val="0"/>
        <w:spacing w:afterLines="50" w:after="120" w:line="300" w:lineRule="auto"/>
        <w:ind w:left="839"/>
        <w:jc w:val="both"/>
        <w:rPr>
          <w:rFonts w:eastAsia="宋体"/>
        </w:rPr>
      </w:pPr>
      <w:r>
        <w:rPr>
          <w:rFonts w:eastAsia="宋体"/>
        </w:rPr>
        <w:t>Step 4: Based on the result of step 3, if the reported quantity falls in to a certain segment, the correspondin</w:t>
      </w:r>
      <w:r>
        <w:rPr>
          <w:rFonts w:eastAsia="宋体"/>
        </w:rPr>
        <w:t>g optimal SRS period is used.</w:t>
      </w:r>
    </w:p>
    <w:p w:rsidR="00115268" w:rsidRDefault="00941D4F">
      <w:pPr>
        <w:numPr>
          <w:ilvl w:val="0"/>
          <w:numId w:val="27"/>
        </w:numPr>
        <w:snapToGrid w:val="0"/>
        <w:spacing w:afterLines="50" w:after="120" w:line="300" w:lineRule="auto"/>
        <w:ind w:left="839"/>
        <w:jc w:val="both"/>
        <w:rPr>
          <w:rFonts w:eastAsia="宋体"/>
        </w:rPr>
      </w:pPr>
      <w:r>
        <w:rPr>
          <w:rFonts w:eastAsia="宋体"/>
        </w:rPr>
        <w:t xml:space="preserve">Step 5: We compare the DL throughput obtained using the SRS periodicities suggested by Alt A.2 and Alt B. </w:t>
      </w:r>
    </w:p>
    <w:p w:rsidR="00115268" w:rsidRDefault="00941D4F">
      <w:pPr>
        <w:snapToGrid w:val="0"/>
        <w:spacing w:afterLines="50" w:after="120" w:line="300" w:lineRule="auto"/>
        <w:jc w:val="both"/>
        <w:rPr>
          <w:rFonts w:eastAsia="宋体"/>
        </w:rPr>
      </w:pPr>
      <w:r>
        <w:rPr>
          <w:rFonts w:eastAsia="宋体"/>
        </w:rPr>
        <w:t>Regarding the report format of Alt A.2, for the sake of saving report overhead, multiple Doppler shifts should be reported in a differential way. In other words, one Doppler shift in one configured TRS resource should be regarded as a reference, other Dopp</w:t>
      </w:r>
      <w:r>
        <w:rPr>
          <w:rFonts w:eastAsia="宋体"/>
        </w:rPr>
        <w:t xml:space="preserve">ler shifts in </w:t>
      </w:r>
      <w:r>
        <w:rPr>
          <w:rFonts w:eastAsia="宋体" w:hint="eastAsia"/>
        </w:rPr>
        <w:t xml:space="preserve">each </w:t>
      </w:r>
      <w:r>
        <w:rPr>
          <w:rFonts w:eastAsia="宋体"/>
        </w:rPr>
        <w:t xml:space="preserve">configured TRS resources should be reported as relative values. </w:t>
      </w:r>
    </w:p>
    <w:p w:rsidR="00115268" w:rsidRDefault="00941D4F">
      <w:pPr>
        <w:snapToGrid w:val="0"/>
        <w:spacing w:afterLines="50" w:after="120" w:line="300" w:lineRule="auto"/>
        <w:jc w:val="both"/>
        <w:rPr>
          <w:rFonts w:eastAsia="宋体"/>
        </w:rPr>
      </w:pPr>
      <w:r>
        <w:rPr>
          <w:rFonts w:eastAsia="宋体"/>
        </w:rPr>
        <w:t>In our simulations, N = 1 TRS resource is configured for one TRP, and M = 2 Doppler shifts, i.e., the difference between the two Doppler shifts is reported by Alt A.2.</w:t>
      </w:r>
      <w:r>
        <w:rPr>
          <w:rFonts w:eastAsia="宋体" w:hint="eastAsia"/>
        </w:rPr>
        <w:t xml:space="preserve"> </w:t>
      </w:r>
      <w:r>
        <w:rPr>
          <w:rFonts w:eastAsia="宋体"/>
        </w:rPr>
        <w:t>Othe</w:t>
      </w:r>
      <w:r>
        <w:rPr>
          <w:rFonts w:eastAsia="宋体"/>
        </w:rPr>
        <w:t xml:space="preserve">r parameter settings for Alt A.2 and B are listed in Table </w:t>
      </w:r>
      <w:r>
        <w:rPr>
          <w:rFonts w:eastAsia="宋体" w:hint="eastAsia"/>
        </w:rPr>
        <w:t>1</w:t>
      </w:r>
      <w:r>
        <w:rPr>
          <w:rFonts w:eastAsia="宋体" w:hint="eastAsia"/>
        </w:rPr>
        <w:t>. More detailed simulation assumptions can be found in appendix.</w:t>
      </w:r>
    </w:p>
    <w:p w:rsidR="00115268" w:rsidRDefault="00941D4F">
      <w:pPr>
        <w:snapToGrid w:val="0"/>
        <w:spacing w:afterLines="50" w:after="120" w:line="300" w:lineRule="auto"/>
        <w:jc w:val="center"/>
        <w:rPr>
          <w:rFonts w:eastAsia="宋体"/>
          <w:b/>
          <w:bCs/>
        </w:rPr>
      </w:pPr>
      <w:r>
        <w:rPr>
          <w:rFonts w:eastAsia="宋体" w:hint="eastAsia"/>
          <w:b/>
          <w:bCs/>
        </w:rPr>
        <w:t xml:space="preserve">Table </w:t>
      </w:r>
      <w:r>
        <w:rPr>
          <w:rFonts w:eastAsia="宋体" w:hint="eastAsia"/>
          <w:b/>
          <w:bCs/>
        </w:rPr>
        <w:t>1</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3464"/>
        <w:gridCol w:w="3444"/>
      </w:tblGrid>
      <w:tr w:rsidR="00115268">
        <w:trPr>
          <w:trHeight w:val="357"/>
          <w:jc w:val="center"/>
        </w:trPr>
        <w:tc>
          <w:tcPr>
            <w:tcW w:w="1871"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lastRenderedPageBreak/>
              <w:t>Parameters</w:t>
            </w:r>
          </w:p>
        </w:tc>
        <w:tc>
          <w:tcPr>
            <w:tcW w:w="3464"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t>Alt A.2</w:t>
            </w:r>
          </w:p>
        </w:tc>
        <w:tc>
          <w:tcPr>
            <w:tcW w:w="3444"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t>Alt B</w:t>
            </w:r>
          </w:p>
        </w:tc>
      </w:tr>
      <w:tr w:rsidR="00115268">
        <w:trPr>
          <w:trHeight w:val="606"/>
          <w:jc w:val="center"/>
        </w:trPr>
        <w:tc>
          <w:tcPr>
            <w:tcW w:w="1871"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t>Reported quantit</w:t>
            </w:r>
            <w:r>
              <w:rPr>
                <w:rFonts w:eastAsia="宋体"/>
              </w:rPr>
              <w:t>ies</w:t>
            </w:r>
          </w:p>
        </w:tc>
        <w:tc>
          <w:tcPr>
            <w:tcW w:w="3464"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t xml:space="preserve">M = 2 Doppler shifts, i.e., </w:t>
            </w:r>
            <w:r>
              <w:rPr>
                <w:rFonts w:eastAsia="宋体"/>
              </w:rPr>
              <w:t xml:space="preserve">the </w:t>
            </w:r>
            <w:r>
              <w:rPr>
                <w:rFonts w:eastAsia="宋体" w:hint="eastAsia"/>
              </w:rPr>
              <w:t xml:space="preserve">difference between </w:t>
            </w:r>
            <w:r>
              <w:rPr>
                <w:rFonts w:eastAsia="宋体"/>
              </w:rPr>
              <w:t>two</w:t>
            </w:r>
            <w:r>
              <w:rPr>
                <w:rFonts w:eastAsia="宋体" w:hint="eastAsia"/>
              </w:rPr>
              <w:t xml:space="preserve"> Doppler shifts</w:t>
            </w:r>
          </w:p>
        </w:tc>
        <w:tc>
          <w:tcPr>
            <w:tcW w:w="3444"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t>Normali</w:t>
            </w:r>
            <w:r>
              <w:rPr>
                <w:rFonts w:eastAsia="宋体" w:hint="eastAsia"/>
              </w:rPr>
              <w:t xml:space="preserve">zed amplitude of channel correlation for a single lag </w:t>
            </w:r>
            <w:bookmarkStart w:id="2" w:name="OLE_LINK5"/>
            <m:oMath>
              <m:r>
                <w:rPr>
                  <w:rFonts w:ascii="Cambria Math" w:hAnsi="Cambria Math"/>
                </w:rPr>
                <m:t>τ</m:t>
              </m:r>
            </m:oMath>
            <w:bookmarkEnd w:id="2"/>
            <w:r>
              <w:rPr>
                <w:rFonts w:eastAsia="宋体" w:hAnsi="Cambria Math" w:hint="eastAsia"/>
                <w:iCs/>
              </w:rPr>
              <w:t xml:space="preserve">, </w:t>
            </w:r>
            <m:oMath>
              <m:r>
                <w:rPr>
                  <w:rFonts w:ascii="Cambria Math" w:hAnsi="Cambria Math"/>
                </w:rPr>
                <m:t>τ</m:t>
              </m:r>
            </m:oMath>
            <w:r>
              <w:rPr>
                <w:rFonts w:eastAsia="宋体" w:hAnsi="Cambria Math" w:hint="eastAsia"/>
              </w:rPr>
              <w:t xml:space="preserve"> = 5 slots</w:t>
            </w:r>
          </w:p>
        </w:tc>
      </w:tr>
      <w:tr w:rsidR="00115268">
        <w:trPr>
          <w:trHeight w:val="602"/>
          <w:jc w:val="center"/>
        </w:trPr>
        <w:tc>
          <w:tcPr>
            <w:tcW w:w="1871"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t>TRS resources</w:t>
            </w:r>
          </w:p>
        </w:tc>
        <w:tc>
          <w:tcPr>
            <w:tcW w:w="3464" w:type="dxa"/>
            <w:vAlign w:val="center"/>
          </w:tcPr>
          <w:p w:rsidR="00115268" w:rsidRDefault="00941D4F">
            <w:pPr>
              <w:numPr>
                <w:ilvl w:val="255"/>
                <w:numId w:val="0"/>
              </w:numPr>
              <w:snapToGrid w:val="0"/>
              <w:spacing w:after="0" w:line="300" w:lineRule="auto"/>
              <w:jc w:val="center"/>
              <w:rPr>
                <w:rFonts w:eastAsia="宋体"/>
              </w:rPr>
            </w:pPr>
            <w:bookmarkStart w:id="3" w:name="OLE_LINK6"/>
            <w:r>
              <w:rPr>
                <w:rFonts w:eastAsia="宋体" w:hint="eastAsia"/>
              </w:rPr>
              <w:t>TRS periodicity: 5 slots</w:t>
            </w:r>
            <w:r>
              <w:rPr>
                <w:rFonts w:eastAsia="宋体" w:hint="eastAsia"/>
              </w:rPr>
              <w:br/>
              <w:t>number of TRS burst: 8</w:t>
            </w:r>
            <w:bookmarkEnd w:id="3"/>
          </w:p>
        </w:tc>
        <w:tc>
          <w:tcPr>
            <w:tcW w:w="3444"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t>TRS periodicity: 5 slots</w:t>
            </w:r>
            <w:r>
              <w:rPr>
                <w:rFonts w:eastAsia="宋体" w:hint="eastAsia"/>
              </w:rPr>
              <w:br/>
              <w:t>number of TRS burst: 8</w:t>
            </w:r>
          </w:p>
        </w:tc>
      </w:tr>
      <w:tr w:rsidR="00115268">
        <w:trPr>
          <w:trHeight w:val="611"/>
          <w:jc w:val="center"/>
        </w:trPr>
        <w:tc>
          <w:tcPr>
            <w:tcW w:w="1871"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t>Extra computation algorithm</w:t>
            </w:r>
          </w:p>
        </w:tc>
        <w:tc>
          <w:tcPr>
            <w:tcW w:w="3464"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t>-</w:t>
            </w:r>
          </w:p>
        </w:tc>
        <w:tc>
          <w:tcPr>
            <w:tcW w:w="3444" w:type="dxa"/>
            <w:vAlign w:val="center"/>
          </w:tcPr>
          <w:p w:rsidR="00115268" w:rsidRDefault="00941D4F">
            <w:pPr>
              <w:numPr>
                <w:ilvl w:val="255"/>
                <w:numId w:val="0"/>
              </w:numPr>
              <w:snapToGrid w:val="0"/>
              <w:spacing w:after="0" w:line="300" w:lineRule="auto"/>
              <w:jc w:val="center"/>
              <w:rPr>
                <w:rFonts w:eastAsia="宋体"/>
              </w:rPr>
            </w:pPr>
            <w:r>
              <w:rPr>
                <w:rFonts w:eastAsia="宋体" w:hint="eastAsia"/>
              </w:rPr>
              <w:t>Frequency-domain and time-domain averaging</w:t>
            </w:r>
          </w:p>
        </w:tc>
      </w:tr>
    </w:tbl>
    <w:p w:rsidR="00115268" w:rsidRDefault="00941D4F">
      <w:pPr>
        <w:numPr>
          <w:ilvl w:val="255"/>
          <w:numId w:val="0"/>
        </w:numPr>
        <w:snapToGrid w:val="0"/>
        <w:spacing w:before="120" w:afterLines="50" w:after="120" w:line="300" w:lineRule="auto"/>
        <w:jc w:val="both"/>
        <w:rPr>
          <w:rFonts w:eastAsia="宋体"/>
        </w:rPr>
      </w:pPr>
      <w:r>
        <w:rPr>
          <w:rFonts w:eastAsia="宋体" w:hint="eastAsia"/>
        </w:rPr>
        <w:t>F</w:t>
      </w:r>
      <w:r>
        <w:rPr>
          <w:rFonts w:eastAsia="宋体"/>
        </w:rPr>
        <w:t xml:space="preserve">igure </w:t>
      </w:r>
      <w:r>
        <w:rPr>
          <w:rFonts w:eastAsia="宋体" w:hint="eastAsia"/>
        </w:rPr>
        <w:t>7</w:t>
      </w:r>
      <w:r>
        <w:rPr>
          <w:rFonts w:eastAsia="宋体"/>
        </w:rPr>
        <w:t xml:space="preserve"> illustrates the mapping relationship between the reported quantities of Alt A.2 and Alt B and the optimal SRS periodicities.</w:t>
      </w:r>
    </w:p>
    <w:p w:rsidR="00115268" w:rsidRDefault="00941D4F">
      <w:pPr>
        <w:numPr>
          <w:ilvl w:val="255"/>
          <w:numId w:val="0"/>
        </w:numPr>
        <w:snapToGrid w:val="0"/>
        <w:spacing w:before="120" w:afterLines="50" w:after="120" w:line="300" w:lineRule="auto"/>
        <w:jc w:val="center"/>
        <w:rPr>
          <w:rFonts w:eastAsia="宋体"/>
        </w:rPr>
      </w:pPr>
      <w:r>
        <w:rPr>
          <w:noProof/>
        </w:rPr>
        <w:drawing>
          <wp:inline distT="0" distB="0" distL="114300" distR="114300">
            <wp:extent cx="2879725" cy="2159635"/>
            <wp:effectExtent l="0" t="0" r="15875" b="1206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6"/>
                    <a:stretch>
                      <a:fillRect/>
                    </a:stretch>
                  </pic:blipFill>
                  <pic:spPr>
                    <a:xfrm>
                      <a:off x="0" y="0"/>
                      <a:ext cx="2879725" cy="2159635"/>
                    </a:xfrm>
                    <a:prstGeom prst="rect">
                      <a:avLst/>
                    </a:prstGeom>
                    <a:noFill/>
                    <a:ln>
                      <a:noFill/>
                    </a:ln>
                  </pic:spPr>
                </pic:pic>
              </a:graphicData>
            </a:graphic>
          </wp:inline>
        </w:drawing>
      </w:r>
      <w:r>
        <w:rPr>
          <w:noProof/>
        </w:rPr>
        <w:drawing>
          <wp:inline distT="0" distB="0" distL="114300" distR="114300">
            <wp:extent cx="2879725" cy="2159635"/>
            <wp:effectExtent l="0" t="0" r="15875"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2879725" cy="2159635"/>
                    </a:xfrm>
                    <a:prstGeom prst="rect">
                      <a:avLst/>
                    </a:prstGeom>
                    <a:noFill/>
                    <a:ln>
                      <a:noFill/>
                    </a:ln>
                  </pic:spPr>
                </pic:pic>
              </a:graphicData>
            </a:graphic>
          </wp:inline>
        </w:drawing>
      </w:r>
    </w:p>
    <w:p w:rsidR="00115268" w:rsidRDefault="00941D4F">
      <w:pPr>
        <w:numPr>
          <w:ilvl w:val="255"/>
          <w:numId w:val="0"/>
        </w:numPr>
        <w:snapToGrid w:val="0"/>
        <w:spacing w:before="120" w:afterLines="50" w:after="120" w:line="300" w:lineRule="auto"/>
        <w:jc w:val="center"/>
        <w:rPr>
          <w:rFonts w:eastAsia="宋体"/>
        </w:rPr>
      </w:pPr>
      <w:r>
        <w:rPr>
          <w:rFonts w:eastAsia="宋体" w:hint="eastAsia"/>
          <w:b/>
        </w:rPr>
        <w:t>F</w:t>
      </w:r>
      <w:r>
        <w:rPr>
          <w:rFonts w:eastAsia="宋体"/>
          <w:b/>
        </w:rPr>
        <w:t xml:space="preserve">igure </w:t>
      </w:r>
      <w:r>
        <w:rPr>
          <w:rFonts w:eastAsia="宋体" w:hint="eastAsia"/>
          <w:b/>
        </w:rPr>
        <w:t>7</w:t>
      </w:r>
      <w:r>
        <w:rPr>
          <w:rFonts w:eastAsia="宋体"/>
        </w:rPr>
        <w:t xml:space="preserve"> Mapping relationship between the reported quantities of </w:t>
      </w:r>
      <w:r>
        <w:rPr>
          <w:rFonts w:eastAsia="宋体" w:hint="eastAsia"/>
        </w:rPr>
        <w:t xml:space="preserve">(a) </w:t>
      </w:r>
      <w:r>
        <w:rPr>
          <w:rFonts w:eastAsia="宋体"/>
        </w:rPr>
        <w:t xml:space="preserve">Alt A.2 and </w:t>
      </w:r>
      <w:r>
        <w:rPr>
          <w:rFonts w:eastAsia="宋体" w:hint="eastAsia"/>
        </w:rPr>
        <w:t xml:space="preserve">(b) </w:t>
      </w:r>
      <w:r>
        <w:rPr>
          <w:rFonts w:eastAsia="宋体"/>
        </w:rPr>
        <w:t>Alt B and the optimal SRS periodi</w:t>
      </w:r>
      <w:r>
        <w:rPr>
          <w:rFonts w:eastAsia="宋体"/>
        </w:rPr>
        <w:t>cities</w:t>
      </w:r>
    </w:p>
    <w:p w:rsidR="00115268" w:rsidRDefault="00941D4F">
      <w:pPr>
        <w:numPr>
          <w:ilvl w:val="255"/>
          <w:numId w:val="0"/>
        </w:numPr>
        <w:snapToGrid w:val="0"/>
        <w:spacing w:before="120" w:afterLines="50" w:after="120" w:line="300" w:lineRule="auto"/>
        <w:jc w:val="both"/>
        <w:rPr>
          <w:rFonts w:eastAsia="宋体"/>
        </w:rPr>
      </w:pPr>
      <w:r>
        <w:rPr>
          <w:rFonts w:eastAsia="宋体" w:hint="eastAsia"/>
        </w:rPr>
        <w:t>B</w:t>
      </w:r>
      <w:r>
        <w:rPr>
          <w:rFonts w:eastAsia="宋体"/>
        </w:rPr>
        <w:t xml:space="preserve">ased on the above mapping relationship, </w:t>
      </w:r>
      <w:r>
        <w:rPr>
          <w:rFonts w:eastAsia="宋体" w:hint="eastAsia"/>
        </w:rPr>
        <w:t>F</w:t>
      </w:r>
      <w:r>
        <w:rPr>
          <w:rFonts w:eastAsia="宋体"/>
        </w:rPr>
        <w:t xml:space="preserve">igure </w:t>
      </w:r>
      <w:r>
        <w:rPr>
          <w:rFonts w:eastAsia="宋体" w:hint="eastAsia"/>
        </w:rPr>
        <w:t>8</w:t>
      </w:r>
      <w:r>
        <w:rPr>
          <w:rFonts w:eastAsia="宋体"/>
        </w:rPr>
        <w:t xml:space="preserve"> shows the DL throughput obtained using the SRS periodicities suggested by Alt A.2 and Alt B. Additionally, </w:t>
      </w:r>
      <w:r>
        <w:rPr>
          <w:rFonts w:eastAsia="宋体" w:hint="eastAsia"/>
        </w:rPr>
        <w:t>F</w:t>
      </w:r>
      <w:r>
        <w:rPr>
          <w:rFonts w:eastAsia="宋体"/>
        </w:rPr>
        <w:t xml:space="preserve">igure </w:t>
      </w:r>
      <w:r>
        <w:rPr>
          <w:rFonts w:eastAsia="宋体" w:hint="eastAsia"/>
        </w:rPr>
        <w:t>8</w:t>
      </w:r>
      <w:r>
        <w:rPr>
          <w:rFonts w:eastAsia="宋体"/>
        </w:rPr>
        <w:t xml:space="preserve"> also shows the throughput obtained </w:t>
      </w:r>
      <w:r>
        <w:rPr>
          <w:rFonts w:eastAsia="宋体" w:hint="eastAsia"/>
        </w:rPr>
        <w:t>using</w:t>
      </w:r>
      <w:r>
        <w:rPr>
          <w:rFonts w:eastAsia="宋体"/>
        </w:rPr>
        <w:t xml:space="preserve"> best</w:t>
      </w:r>
      <w:r>
        <w:rPr>
          <w:rFonts w:eastAsia="宋体" w:hint="eastAsia"/>
        </w:rPr>
        <w:t>,</w:t>
      </w:r>
      <w:r>
        <w:rPr>
          <w:rFonts w:eastAsia="宋体"/>
        </w:rPr>
        <w:t xml:space="preserve"> worst</w:t>
      </w:r>
      <w:r>
        <w:rPr>
          <w:rFonts w:eastAsia="宋体" w:hint="eastAsia"/>
        </w:rPr>
        <w:t xml:space="preserve"> and random</w:t>
      </w:r>
      <w:r>
        <w:rPr>
          <w:rFonts w:eastAsia="宋体"/>
        </w:rPr>
        <w:t xml:space="preserve"> SRS periodicit</w:t>
      </w:r>
      <w:r>
        <w:rPr>
          <w:rFonts w:eastAsia="宋体" w:hint="eastAsia"/>
        </w:rPr>
        <w:t>ies</w:t>
      </w:r>
      <w:r>
        <w:rPr>
          <w:rFonts w:eastAsia="宋体"/>
        </w:rPr>
        <w:t xml:space="preserve">, </w:t>
      </w:r>
      <w:r>
        <w:rPr>
          <w:rFonts w:eastAsia="宋体"/>
        </w:rPr>
        <w:t xml:space="preserve">where </w:t>
      </w:r>
      <w:r>
        <w:rPr>
          <w:rFonts w:eastAsia="宋体" w:hint="eastAsia"/>
        </w:rPr>
        <w:t>best and worst SRS periodicities correspond to best and worst throughputs</w:t>
      </w:r>
      <w:r>
        <w:rPr>
          <w:rFonts w:eastAsia="宋体"/>
        </w:rPr>
        <w:t>, respectively.</w:t>
      </w:r>
      <w:r>
        <w:rPr>
          <w:rFonts w:eastAsia="宋体" w:hint="eastAsia"/>
        </w:rPr>
        <w:t xml:space="preserve"> I</w:t>
      </w:r>
      <w:r>
        <w:rPr>
          <w:rFonts w:eastAsia="宋体"/>
        </w:rPr>
        <w:t xml:space="preserve">t is clearly observed from </w:t>
      </w:r>
      <w:r>
        <w:rPr>
          <w:rFonts w:eastAsia="宋体" w:hint="eastAsia"/>
        </w:rPr>
        <w:t>F</w:t>
      </w:r>
      <w:r>
        <w:rPr>
          <w:rFonts w:eastAsia="宋体"/>
        </w:rPr>
        <w:t xml:space="preserve">igure </w:t>
      </w:r>
      <w:r>
        <w:rPr>
          <w:rFonts w:eastAsia="宋体" w:hint="eastAsia"/>
        </w:rPr>
        <w:t>8</w:t>
      </w:r>
      <w:r>
        <w:rPr>
          <w:rFonts w:eastAsia="宋体"/>
        </w:rPr>
        <w:t xml:space="preserve"> that Alt A.2 outperforms Alt B with higher throughput.</w:t>
      </w:r>
    </w:p>
    <w:p w:rsidR="00115268" w:rsidRDefault="00941D4F">
      <w:pPr>
        <w:numPr>
          <w:ilvl w:val="255"/>
          <w:numId w:val="0"/>
        </w:numPr>
        <w:snapToGrid w:val="0"/>
        <w:spacing w:before="120" w:afterLines="50" w:after="120" w:line="300" w:lineRule="auto"/>
        <w:jc w:val="center"/>
        <w:rPr>
          <w:rFonts w:eastAsia="宋体"/>
        </w:rPr>
      </w:pPr>
      <w:r>
        <w:rPr>
          <w:noProof/>
        </w:rPr>
        <w:drawing>
          <wp:inline distT="0" distB="0" distL="114300" distR="114300">
            <wp:extent cx="2879725" cy="2159635"/>
            <wp:effectExtent l="0" t="0" r="1587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2879725" cy="2159635"/>
                    </a:xfrm>
                    <a:prstGeom prst="rect">
                      <a:avLst/>
                    </a:prstGeom>
                    <a:noFill/>
                    <a:ln>
                      <a:noFill/>
                    </a:ln>
                  </pic:spPr>
                </pic:pic>
              </a:graphicData>
            </a:graphic>
          </wp:inline>
        </w:drawing>
      </w:r>
    </w:p>
    <w:p w:rsidR="00115268" w:rsidRDefault="00941D4F">
      <w:pPr>
        <w:numPr>
          <w:ilvl w:val="255"/>
          <w:numId w:val="0"/>
        </w:numPr>
        <w:snapToGrid w:val="0"/>
        <w:spacing w:before="120" w:afterLines="50" w:after="120" w:line="300" w:lineRule="auto"/>
        <w:jc w:val="center"/>
        <w:rPr>
          <w:rFonts w:eastAsia="宋体"/>
        </w:rPr>
      </w:pPr>
      <w:r>
        <w:rPr>
          <w:rFonts w:eastAsia="宋体" w:hint="eastAsia"/>
          <w:b/>
        </w:rPr>
        <w:t>F</w:t>
      </w:r>
      <w:r>
        <w:rPr>
          <w:rFonts w:eastAsia="宋体"/>
          <w:b/>
        </w:rPr>
        <w:t xml:space="preserve">igure </w:t>
      </w:r>
      <w:r>
        <w:rPr>
          <w:rFonts w:eastAsia="宋体" w:hint="eastAsia"/>
          <w:b/>
        </w:rPr>
        <w:t>8</w:t>
      </w:r>
      <w:r>
        <w:rPr>
          <w:rFonts w:eastAsia="宋体"/>
        </w:rPr>
        <w:t xml:space="preserve"> DL throughput for Alt A.2 and Alt B</w:t>
      </w:r>
    </w:p>
    <w:p w:rsidR="00115268" w:rsidRDefault="00941D4F" w:rsidP="00941D4F">
      <w:pPr>
        <w:numPr>
          <w:ilvl w:val="255"/>
          <w:numId w:val="0"/>
        </w:numPr>
        <w:snapToGrid w:val="0"/>
        <w:spacing w:before="120" w:afterLines="50" w:after="120" w:line="300" w:lineRule="auto"/>
        <w:jc w:val="both"/>
        <w:rPr>
          <w:rFonts w:eastAsia="宋体"/>
        </w:rPr>
      </w:pPr>
      <w:r>
        <w:rPr>
          <w:rFonts w:eastAsia="宋体" w:hint="eastAsia"/>
        </w:rPr>
        <w:lastRenderedPageBreak/>
        <w:t>T</w:t>
      </w:r>
      <w:r>
        <w:rPr>
          <w:rFonts w:eastAsia="宋体"/>
        </w:rPr>
        <w:t>o further explore the</w:t>
      </w:r>
      <w:r>
        <w:rPr>
          <w:rFonts w:eastAsia="宋体"/>
        </w:rPr>
        <w:t xml:space="preserve"> logic behind, we evaluate the noise effects on Alt A.2 and Alt B. Figure </w:t>
      </w:r>
      <w:r>
        <w:rPr>
          <w:rFonts w:eastAsia="宋体" w:hint="eastAsia"/>
        </w:rPr>
        <w:t>9</w:t>
      </w:r>
      <w:r>
        <w:rPr>
          <w:rFonts w:eastAsia="宋体"/>
        </w:rPr>
        <w:t xml:space="preserve"> shows the mean values and standard deviations of the reported quantities of Alt A.2 and Alt B, where the mean values and standard deviations are represented by circular dots and ve</w:t>
      </w:r>
      <w:r>
        <w:rPr>
          <w:rFonts w:eastAsia="宋体"/>
        </w:rPr>
        <w:t>rtical bars, respectively.</w:t>
      </w:r>
    </w:p>
    <w:p w:rsidR="00115268" w:rsidRDefault="00941D4F">
      <w:pPr>
        <w:numPr>
          <w:ilvl w:val="255"/>
          <w:numId w:val="0"/>
        </w:numPr>
        <w:snapToGrid w:val="0"/>
        <w:spacing w:before="120" w:afterLines="50" w:after="120" w:line="300" w:lineRule="auto"/>
        <w:jc w:val="center"/>
        <w:rPr>
          <w:rFonts w:eastAsia="宋体"/>
        </w:rPr>
      </w:pPr>
      <w:r>
        <w:rPr>
          <w:noProof/>
        </w:rPr>
        <w:drawing>
          <wp:inline distT="0" distB="0" distL="114300" distR="114300">
            <wp:extent cx="2879725" cy="2159635"/>
            <wp:effectExtent l="0" t="0" r="15875"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2879725" cy="2159635"/>
                    </a:xfrm>
                    <a:prstGeom prst="rect">
                      <a:avLst/>
                    </a:prstGeom>
                    <a:noFill/>
                    <a:ln>
                      <a:noFill/>
                    </a:ln>
                  </pic:spPr>
                </pic:pic>
              </a:graphicData>
            </a:graphic>
          </wp:inline>
        </w:drawing>
      </w:r>
      <w:r>
        <w:rPr>
          <w:noProof/>
        </w:rPr>
        <w:drawing>
          <wp:inline distT="0" distB="0" distL="114300" distR="114300">
            <wp:extent cx="2879725" cy="2159635"/>
            <wp:effectExtent l="0" t="0" r="15875" b="1206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2879725" cy="2159635"/>
                    </a:xfrm>
                    <a:prstGeom prst="rect">
                      <a:avLst/>
                    </a:prstGeom>
                    <a:noFill/>
                    <a:ln>
                      <a:noFill/>
                    </a:ln>
                  </pic:spPr>
                </pic:pic>
              </a:graphicData>
            </a:graphic>
          </wp:inline>
        </w:drawing>
      </w:r>
    </w:p>
    <w:p w:rsidR="00115268" w:rsidRDefault="00941D4F">
      <w:pPr>
        <w:numPr>
          <w:ilvl w:val="255"/>
          <w:numId w:val="0"/>
        </w:numPr>
        <w:snapToGrid w:val="0"/>
        <w:spacing w:before="120" w:afterLines="50" w:after="120" w:line="300" w:lineRule="auto"/>
        <w:jc w:val="center"/>
        <w:rPr>
          <w:rFonts w:eastAsia="宋体"/>
        </w:rPr>
      </w:pPr>
      <w:r>
        <w:rPr>
          <w:rFonts w:eastAsia="宋体" w:hint="eastAsia"/>
          <w:b/>
        </w:rPr>
        <w:t>F</w:t>
      </w:r>
      <w:r>
        <w:rPr>
          <w:rFonts w:eastAsia="宋体"/>
          <w:b/>
        </w:rPr>
        <w:t xml:space="preserve">igure </w:t>
      </w:r>
      <w:r>
        <w:rPr>
          <w:rFonts w:eastAsia="宋体" w:hint="eastAsia"/>
          <w:b/>
        </w:rPr>
        <w:t>9</w:t>
      </w:r>
      <w:r>
        <w:rPr>
          <w:rFonts w:eastAsia="宋体"/>
        </w:rPr>
        <w:t xml:space="preserve"> Noise effects on the reported quantities </w:t>
      </w:r>
      <w:proofErr w:type="gramStart"/>
      <w:r>
        <w:rPr>
          <w:rFonts w:eastAsia="宋体"/>
        </w:rPr>
        <w:t>of  (</w:t>
      </w:r>
      <w:proofErr w:type="gramEnd"/>
      <w:r>
        <w:rPr>
          <w:rFonts w:eastAsia="宋体"/>
        </w:rPr>
        <w:t>a) Alt A.2</w:t>
      </w:r>
      <w:r>
        <w:rPr>
          <w:rFonts w:eastAsia="宋体" w:hint="eastAsia"/>
        </w:rPr>
        <w:t xml:space="preserve"> and</w:t>
      </w:r>
      <w:r>
        <w:rPr>
          <w:rFonts w:eastAsia="宋体"/>
        </w:rPr>
        <w:t xml:space="preserve"> (b) Alt B</w:t>
      </w:r>
    </w:p>
    <w:p w:rsidR="00115268" w:rsidRDefault="00941D4F">
      <w:pPr>
        <w:numPr>
          <w:ilvl w:val="255"/>
          <w:numId w:val="0"/>
        </w:numPr>
        <w:snapToGrid w:val="0"/>
        <w:spacing w:before="120" w:afterLines="50" w:after="120" w:line="300" w:lineRule="auto"/>
        <w:jc w:val="both"/>
        <w:rPr>
          <w:rFonts w:eastAsia="宋体"/>
        </w:rPr>
      </w:pPr>
      <w:r>
        <w:rPr>
          <w:rFonts w:eastAsia="宋体" w:hint="eastAsia"/>
        </w:rPr>
        <w:t>F</w:t>
      </w:r>
      <w:r>
        <w:rPr>
          <w:rFonts w:eastAsia="宋体"/>
        </w:rPr>
        <w:t xml:space="preserve">rom </w:t>
      </w:r>
      <w:r>
        <w:rPr>
          <w:rFonts w:eastAsia="宋体" w:hint="eastAsia"/>
        </w:rPr>
        <w:t>F</w:t>
      </w:r>
      <w:r>
        <w:rPr>
          <w:rFonts w:eastAsia="宋体"/>
        </w:rPr>
        <w:t xml:space="preserve">igure </w:t>
      </w:r>
      <w:r>
        <w:rPr>
          <w:rFonts w:eastAsia="宋体" w:hint="eastAsia"/>
        </w:rPr>
        <w:t>9</w:t>
      </w:r>
      <w:r>
        <w:rPr>
          <w:rFonts w:eastAsia="宋体"/>
        </w:rPr>
        <w:t>, the variation of the amplitude of channel correlation is much more serious than that of Doppler shift difference. More importantly,</w:t>
      </w:r>
      <w:r>
        <w:rPr>
          <w:rFonts w:eastAsia="宋体"/>
        </w:rPr>
        <w:t xml:space="preserve"> the mean value or the expected value of the amplitude of channel correlation varies with different SNRs, which means one </w:t>
      </w:r>
      <w:proofErr w:type="spellStart"/>
      <w:r>
        <w:rPr>
          <w:rFonts w:eastAsia="宋体"/>
        </w:rPr>
        <w:t>can not</w:t>
      </w:r>
      <w:proofErr w:type="spellEnd"/>
      <w:r>
        <w:rPr>
          <w:rFonts w:eastAsia="宋体"/>
        </w:rPr>
        <w:t xml:space="preserve"> set a unified threshold for Alt B. Therefore, it we conclude that Alt A.2 is much more robust to noise than Alt B. The physica</w:t>
      </w:r>
      <w:r>
        <w:rPr>
          <w:rFonts w:eastAsia="宋体"/>
        </w:rPr>
        <w:t>l reason behind is that Alt A.2 selects strong or high-SNR peaks among the Doppler spectrum and reports the corresponding Doppler shifts, and thereby reduces the noise effects.</w:t>
      </w:r>
    </w:p>
    <w:p w:rsidR="00115268" w:rsidRDefault="00941D4F">
      <w:pPr>
        <w:numPr>
          <w:ilvl w:val="255"/>
          <w:numId w:val="0"/>
        </w:numPr>
        <w:snapToGrid w:val="0"/>
        <w:spacing w:before="120" w:afterLines="50" w:after="120" w:line="300" w:lineRule="auto"/>
        <w:jc w:val="both"/>
        <w:rPr>
          <w:rFonts w:eastAsia="宋体"/>
        </w:rPr>
      </w:pPr>
      <w:r>
        <w:rPr>
          <w:rFonts w:eastAsia="宋体" w:hint="eastAsia"/>
        </w:rPr>
        <w:t>Moreover, for HST-</w:t>
      </w:r>
      <w:proofErr w:type="spellStart"/>
      <w:r>
        <w:rPr>
          <w:rFonts w:eastAsia="宋体" w:hint="eastAsia"/>
        </w:rPr>
        <w:t>mTRP</w:t>
      </w:r>
      <w:proofErr w:type="spellEnd"/>
      <w:r>
        <w:rPr>
          <w:rFonts w:eastAsia="宋体" w:hint="eastAsia"/>
        </w:rPr>
        <w:t xml:space="preserve"> scenarios, relative Doppler shifts across multiple TRPs </w:t>
      </w:r>
      <w:r>
        <w:rPr>
          <w:rFonts w:eastAsia="宋体" w:hint="eastAsia"/>
        </w:rPr>
        <w:t>(M = 1, N &gt; 1 in Alt A.2) can well represent the time-domain channel property with low complexity. Related evaluation results can be found in our companion contribution R1-2210937.</w:t>
      </w:r>
    </w:p>
    <w:p w:rsidR="00115268" w:rsidRDefault="00941D4F">
      <w:pPr>
        <w:numPr>
          <w:ilvl w:val="255"/>
          <w:numId w:val="0"/>
        </w:numPr>
        <w:snapToGrid w:val="0"/>
        <w:spacing w:before="120" w:afterLines="50" w:after="120" w:line="300" w:lineRule="auto"/>
        <w:jc w:val="both"/>
        <w:rPr>
          <w:rFonts w:eastAsia="宋体"/>
        </w:rPr>
      </w:pPr>
      <w:r>
        <w:rPr>
          <w:rFonts w:eastAsia="宋体" w:hint="eastAsia"/>
        </w:rPr>
        <w:t>I</w:t>
      </w:r>
      <w:r>
        <w:rPr>
          <w:rFonts w:eastAsia="宋体"/>
        </w:rPr>
        <w:t>n summary, we have the following observations and proposals.</w:t>
      </w:r>
    </w:p>
    <w:p w:rsidR="00115268" w:rsidRDefault="00941D4F">
      <w:pPr>
        <w:numPr>
          <w:ilvl w:val="255"/>
          <w:numId w:val="0"/>
        </w:numPr>
        <w:snapToGrid w:val="0"/>
        <w:spacing w:afterLines="50" w:after="120" w:line="300" w:lineRule="auto"/>
        <w:jc w:val="both"/>
        <w:rPr>
          <w:rFonts w:eastAsia="宋体"/>
          <w:i/>
          <w:iCs/>
        </w:rPr>
      </w:pPr>
      <w:r>
        <w:rPr>
          <w:rFonts w:eastAsia="宋体" w:hint="eastAsia"/>
          <w:b/>
          <w:bCs/>
          <w:i/>
          <w:iCs/>
        </w:rPr>
        <w:t>Observation</w:t>
      </w:r>
      <w:r>
        <w:rPr>
          <w:rFonts w:eastAsia="宋体"/>
          <w:b/>
          <w:bCs/>
          <w:i/>
          <w:iCs/>
        </w:rPr>
        <w:t xml:space="preserve"> </w:t>
      </w:r>
      <w:r>
        <w:rPr>
          <w:rFonts w:eastAsia="宋体" w:hint="eastAsia"/>
          <w:b/>
          <w:bCs/>
          <w:i/>
          <w:iCs/>
        </w:rPr>
        <w:t>2:</w:t>
      </w:r>
      <w:r>
        <w:rPr>
          <w:rFonts w:eastAsia="宋体" w:hint="eastAsia"/>
          <w:i/>
          <w:iCs/>
        </w:rPr>
        <w:t xml:space="preserve"> Alt A.2 outperforms Alt A.1 and Alt B.</w:t>
      </w:r>
    </w:p>
    <w:p w:rsidR="00115268" w:rsidRDefault="00941D4F">
      <w:pPr>
        <w:numPr>
          <w:ilvl w:val="0"/>
          <w:numId w:val="27"/>
        </w:numPr>
        <w:snapToGrid w:val="0"/>
        <w:spacing w:afterLines="50" w:after="120" w:line="300" w:lineRule="auto"/>
        <w:ind w:left="839"/>
        <w:jc w:val="both"/>
        <w:rPr>
          <w:rFonts w:eastAsia="宋体"/>
          <w:i/>
          <w:iCs/>
        </w:rPr>
      </w:pPr>
      <w:r>
        <w:rPr>
          <w:rFonts w:eastAsia="宋体" w:hint="eastAsia"/>
          <w:i/>
          <w:iCs/>
        </w:rPr>
        <w:t xml:space="preserve">Alt A.1 </w:t>
      </w:r>
      <w:proofErr w:type="spellStart"/>
      <w:r>
        <w:rPr>
          <w:rFonts w:eastAsia="宋体" w:hint="eastAsia"/>
          <w:i/>
          <w:iCs/>
        </w:rPr>
        <w:t>can not</w:t>
      </w:r>
      <w:proofErr w:type="spellEnd"/>
      <w:r>
        <w:rPr>
          <w:rFonts w:eastAsia="宋体" w:hint="eastAsia"/>
          <w:i/>
          <w:iCs/>
        </w:rPr>
        <w:t xml:space="preserve"> successfully resolve multiple paths in the delay domain, hence </w:t>
      </w:r>
      <w:proofErr w:type="spellStart"/>
      <w:r>
        <w:rPr>
          <w:rFonts w:eastAsia="宋体" w:hint="eastAsia"/>
          <w:i/>
          <w:iCs/>
        </w:rPr>
        <w:t>can not</w:t>
      </w:r>
      <w:proofErr w:type="spellEnd"/>
      <w:r>
        <w:rPr>
          <w:rFonts w:eastAsia="宋体" w:hint="eastAsia"/>
          <w:i/>
          <w:iCs/>
        </w:rPr>
        <w:t xml:space="preserve"> accurately estimate the Doppler spread;</w:t>
      </w:r>
    </w:p>
    <w:p w:rsidR="00115268" w:rsidRDefault="00941D4F">
      <w:pPr>
        <w:numPr>
          <w:ilvl w:val="0"/>
          <w:numId w:val="27"/>
        </w:numPr>
        <w:snapToGrid w:val="0"/>
        <w:spacing w:afterLines="50" w:after="120" w:line="300" w:lineRule="auto"/>
        <w:ind w:left="839"/>
        <w:jc w:val="both"/>
        <w:rPr>
          <w:rFonts w:eastAsia="宋体"/>
          <w:i/>
          <w:iCs/>
        </w:rPr>
      </w:pPr>
      <w:r>
        <w:rPr>
          <w:rFonts w:eastAsia="宋体" w:hint="eastAsia"/>
          <w:i/>
          <w:iCs/>
        </w:rPr>
        <w:t>Alt A.2 is much more robust to noise than Alt B;</w:t>
      </w:r>
    </w:p>
    <w:p w:rsidR="00115268" w:rsidRDefault="00941D4F">
      <w:pPr>
        <w:numPr>
          <w:ilvl w:val="0"/>
          <w:numId w:val="27"/>
        </w:numPr>
        <w:snapToGrid w:val="0"/>
        <w:spacing w:afterLines="50" w:after="120" w:line="300" w:lineRule="auto"/>
        <w:ind w:left="839"/>
        <w:jc w:val="both"/>
        <w:rPr>
          <w:rFonts w:eastAsia="宋体"/>
          <w:i/>
          <w:iCs/>
        </w:rPr>
      </w:pPr>
      <w:r>
        <w:rPr>
          <w:rFonts w:eastAsia="宋体" w:hint="eastAsia"/>
          <w:i/>
          <w:iCs/>
        </w:rPr>
        <w:t>Alt A.2 provides higher throughput tha</w:t>
      </w:r>
      <w:r>
        <w:rPr>
          <w:rFonts w:eastAsia="宋体" w:hint="eastAsia"/>
          <w:i/>
          <w:iCs/>
        </w:rPr>
        <w:t>n Alt B.</w:t>
      </w:r>
    </w:p>
    <w:p w:rsidR="00115268" w:rsidRDefault="00941D4F">
      <w:pPr>
        <w:numPr>
          <w:ilvl w:val="255"/>
          <w:numId w:val="0"/>
        </w:numPr>
        <w:snapToGrid w:val="0"/>
        <w:spacing w:before="120" w:afterLines="50" w:after="120" w:line="300" w:lineRule="auto"/>
        <w:jc w:val="both"/>
        <w:rPr>
          <w:rFonts w:eastAsia="宋体"/>
        </w:rPr>
      </w:pPr>
      <w:r>
        <w:rPr>
          <w:rFonts w:eastAsia="宋体" w:hint="eastAsia"/>
          <w:b/>
          <w:bCs/>
          <w:i/>
          <w:iCs/>
        </w:rPr>
        <w:t>Proposal 10:</w:t>
      </w:r>
      <w:r>
        <w:rPr>
          <w:rFonts w:eastAsia="宋体" w:hint="eastAsia"/>
          <w:i/>
          <w:iCs/>
        </w:rPr>
        <w:t xml:space="preserve"> Support Alt A.2 for TDCP report.</w:t>
      </w:r>
    </w:p>
    <w:p w:rsidR="00115268" w:rsidRDefault="00941D4F">
      <w:pPr>
        <w:numPr>
          <w:ilvl w:val="0"/>
          <w:numId w:val="27"/>
        </w:numPr>
        <w:snapToGrid w:val="0"/>
        <w:spacing w:afterLines="50" w:after="120" w:line="300" w:lineRule="auto"/>
        <w:ind w:left="839"/>
        <w:jc w:val="both"/>
        <w:rPr>
          <w:rFonts w:eastAsia="宋体"/>
          <w:i/>
        </w:rPr>
      </w:pPr>
      <w:bookmarkStart w:id="4" w:name="OLE_LINK8"/>
      <w:bookmarkStart w:id="5" w:name="OLE_LINK7"/>
      <w:r>
        <w:rPr>
          <w:rFonts w:eastAsia="宋体" w:hint="eastAsia"/>
          <w:i/>
          <w:iCs/>
        </w:rPr>
        <w:t>Regarding the report format of Alt A.2, one Doppler shifts in one TRS resource should be regarded as a reference, and</w:t>
      </w:r>
      <w:r>
        <w:rPr>
          <w:rFonts w:eastAsia="宋体"/>
          <w:i/>
        </w:rPr>
        <w:t xml:space="preserve"> other Doppler shifts in each TRS resource should be reported as relative values.</w:t>
      </w:r>
      <w:bookmarkEnd w:id="4"/>
      <w:bookmarkEnd w:id="5"/>
    </w:p>
    <w:p w:rsidR="00115268" w:rsidRDefault="00941D4F">
      <w:pPr>
        <w:numPr>
          <w:ilvl w:val="255"/>
          <w:numId w:val="0"/>
        </w:numPr>
        <w:snapToGrid w:val="0"/>
        <w:spacing w:before="120" w:afterLines="50" w:after="120" w:line="300" w:lineRule="auto"/>
        <w:jc w:val="both"/>
        <w:rPr>
          <w:rFonts w:eastAsia="宋体"/>
        </w:rPr>
      </w:pPr>
      <w:r>
        <w:rPr>
          <w:rFonts w:eastAsia="宋体" w:hint="eastAsia"/>
        </w:rPr>
        <w:t>It</w:t>
      </w:r>
      <w:r>
        <w:rPr>
          <w:rFonts w:eastAsia="宋体" w:hint="eastAsia"/>
        </w:rPr>
        <w:t xml:space="preserve"> is noted that Doppler spectrum is a</w:t>
      </w:r>
      <w:r>
        <w:rPr>
          <w:rFonts w:eastAsia="宋体"/>
        </w:rPr>
        <w:t>n</w:t>
      </w:r>
      <w:r>
        <w:rPr>
          <w:rFonts w:eastAsia="宋体" w:hint="eastAsia"/>
        </w:rPr>
        <w:t xml:space="preserve"> FFT result of channel correlation. Hence, BS can also obtain Doppler spectrum / Doppler shifts if the channel correlation is acquired. More specifically, to estimate Doppler spectrum / Doppler shifts, BS needs to acqui</w:t>
      </w:r>
      <w:r>
        <w:rPr>
          <w:rFonts w:eastAsia="宋体" w:hint="eastAsia"/>
        </w:rPr>
        <w:t>re both the amplitudes and phases of the channel correlations for multiple equally spaced lags. However, Alt B intends to report the amplitudes only. Figure 10 compares the FFT results of the amplitudes of the channel correlations and both the amplitudes a</w:t>
      </w:r>
      <w:r>
        <w:rPr>
          <w:rFonts w:eastAsia="宋体" w:hint="eastAsia"/>
        </w:rPr>
        <w:t>nd phases of the channel correlations. Here, the number of equally spaced lags is set as 16, and the inter-lag spacing is set as 5 slots. From Figure 10, it is obviously</w:t>
      </w:r>
      <w:r>
        <w:rPr>
          <w:rFonts w:eastAsia="宋体"/>
        </w:rPr>
        <w:t xml:space="preserve"> that </w:t>
      </w:r>
      <w:r>
        <w:rPr>
          <w:rFonts w:eastAsia="宋体" w:hint="eastAsia"/>
        </w:rPr>
        <w:t>both amplitudes and phases are needed to estimate Doppler spectrum / Doppler shif</w:t>
      </w:r>
      <w:r>
        <w:rPr>
          <w:rFonts w:eastAsia="宋体" w:hint="eastAsia"/>
        </w:rPr>
        <w:t>ts.</w:t>
      </w:r>
    </w:p>
    <w:p w:rsidR="00115268" w:rsidRDefault="00941D4F">
      <w:pPr>
        <w:numPr>
          <w:ilvl w:val="255"/>
          <w:numId w:val="0"/>
        </w:numPr>
        <w:snapToGrid w:val="0"/>
        <w:spacing w:before="120" w:afterLines="50" w:after="120" w:line="300" w:lineRule="auto"/>
        <w:jc w:val="center"/>
        <w:rPr>
          <w:rFonts w:eastAsia="宋体"/>
        </w:rPr>
      </w:pPr>
      <w:r>
        <w:rPr>
          <w:noProof/>
        </w:rPr>
        <w:lastRenderedPageBreak/>
        <w:drawing>
          <wp:inline distT="0" distB="0" distL="0" distR="0">
            <wp:extent cx="2879725" cy="2159635"/>
            <wp:effectExtent l="0" t="0" r="15875" b="12065"/>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21"/>
                    <a:stretch>
                      <a:fillRect/>
                    </a:stretch>
                  </pic:blipFill>
                  <pic:spPr>
                    <a:xfrm>
                      <a:off x="0" y="0"/>
                      <a:ext cx="2880000" cy="2159913"/>
                    </a:xfrm>
                    <a:prstGeom prst="rect">
                      <a:avLst/>
                    </a:prstGeom>
                    <a:noFill/>
                    <a:ln>
                      <a:noFill/>
                    </a:ln>
                  </pic:spPr>
                </pic:pic>
              </a:graphicData>
            </a:graphic>
          </wp:inline>
        </w:drawing>
      </w:r>
      <w:r>
        <w:rPr>
          <w:rFonts w:eastAsia="宋体" w:hint="eastAsia"/>
        </w:rPr>
        <w:t xml:space="preserve"> </w:t>
      </w:r>
    </w:p>
    <w:p w:rsidR="00115268" w:rsidRDefault="00941D4F">
      <w:pPr>
        <w:numPr>
          <w:ilvl w:val="255"/>
          <w:numId w:val="0"/>
        </w:numPr>
        <w:snapToGrid w:val="0"/>
        <w:spacing w:before="120" w:afterLines="50" w:after="120" w:line="300" w:lineRule="auto"/>
        <w:jc w:val="center"/>
        <w:rPr>
          <w:rFonts w:eastAsia="宋体"/>
        </w:rPr>
      </w:pPr>
      <w:r>
        <w:rPr>
          <w:rFonts w:eastAsia="宋体" w:hint="eastAsia"/>
          <w:b/>
        </w:rPr>
        <w:t>F</w:t>
      </w:r>
      <w:r>
        <w:rPr>
          <w:rFonts w:eastAsia="宋体"/>
          <w:b/>
        </w:rPr>
        <w:t xml:space="preserve">igure </w:t>
      </w:r>
      <w:r>
        <w:rPr>
          <w:rFonts w:eastAsia="宋体" w:hint="eastAsia"/>
          <w:b/>
        </w:rPr>
        <w:t>10</w:t>
      </w:r>
      <w:r>
        <w:rPr>
          <w:rFonts w:eastAsia="宋体"/>
        </w:rPr>
        <w:t xml:space="preserve"> FFT results of the amplitude</w:t>
      </w:r>
      <w:r>
        <w:rPr>
          <w:rFonts w:eastAsia="宋体" w:hint="eastAsia"/>
        </w:rPr>
        <w:t>s</w:t>
      </w:r>
      <w:r>
        <w:rPr>
          <w:rFonts w:eastAsia="宋体"/>
        </w:rPr>
        <w:t xml:space="preserve"> of</w:t>
      </w:r>
      <w:r>
        <w:rPr>
          <w:rFonts w:eastAsia="宋体" w:hint="eastAsia"/>
        </w:rPr>
        <w:t xml:space="preserve"> the</w:t>
      </w:r>
      <w:r>
        <w:rPr>
          <w:rFonts w:eastAsia="宋体"/>
        </w:rPr>
        <w:t xml:space="preserve"> channel correlation</w:t>
      </w:r>
      <w:r>
        <w:rPr>
          <w:rFonts w:eastAsia="宋体" w:hint="eastAsia"/>
        </w:rPr>
        <w:t>s</w:t>
      </w:r>
      <w:r>
        <w:rPr>
          <w:rFonts w:eastAsia="宋体"/>
        </w:rPr>
        <w:t xml:space="preserve"> and both the amplitude</w:t>
      </w:r>
      <w:r>
        <w:rPr>
          <w:rFonts w:eastAsia="宋体" w:hint="eastAsia"/>
        </w:rPr>
        <w:t>s</w:t>
      </w:r>
      <w:r>
        <w:rPr>
          <w:rFonts w:eastAsia="宋体"/>
        </w:rPr>
        <w:t xml:space="preserve"> and phase</w:t>
      </w:r>
      <w:r>
        <w:rPr>
          <w:rFonts w:eastAsia="宋体" w:hint="eastAsia"/>
        </w:rPr>
        <w:t>s</w:t>
      </w:r>
      <w:r>
        <w:rPr>
          <w:rFonts w:eastAsia="宋体"/>
        </w:rPr>
        <w:t xml:space="preserve"> of the channel correlation</w:t>
      </w:r>
      <w:r>
        <w:rPr>
          <w:rFonts w:eastAsia="宋体" w:hint="eastAsia"/>
        </w:rPr>
        <w:t>s</w:t>
      </w:r>
    </w:p>
    <w:p w:rsidR="00115268" w:rsidRDefault="00941D4F">
      <w:pPr>
        <w:numPr>
          <w:ilvl w:val="255"/>
          <w:numId w:val="0"/>
        </w:numPr>
        <w:snapToGrid w:val="0"/>
        <w:spacing w:before="120" w:afterLines="50" w:after="120" w:line="300" w:lineRule="auto"/>
        <w:jc w:val="both"/>
        <w:rPr>
          <w:rFonts w:eastAsia="宋体"/>
        </w:rPr>
      </w:pPr>
      <w:r>
        <w:rPr>
          <w:rFonts w:eastAsia="宋体" w:hint="eastAsia"/>
        </w:rPr>
        <w:t>Apparently, the Doppler spectrum / Doppler shifts estimation accuracy will increase by using a larger number of amplit</w:t>
      </w:r>
      <w:r>
        <w:rPr>
          <w:rFonts w:eastAsia="宋体" w:hint="eastAsia"/>
        </w:rPr>
        <w:t xml:space="preserve">udes and phases, and which will also result in a higher DL throughput. The DL throughput results obtained with </w:t>
      </w:r>
      <w:bookmarkStart w:id="6" w:name="OLE_LINK10"/>
      <w:r>
        <w:rPr>
          <w:rFonts w:eastAsia="宋体" w:hint="eastAsia"/>
        </w:rPr>
        <w:t>Y = 4, 8, and 16</w:t>
      </w:r>
      <w:bookmarkEnd w:id="6"/>
      <w:r>
        <w:rPr>
          <w:rFonts w:eastAsia="宋体" w:hint="eastAsia"/>
        </w:rPr>
        <w:t xml:space="preserve"> amplitudes and phases are illustrated in Figure 11. It is observed that Y = 4 performs worst, at some points the throughput is e</w:t>
      </w:r>
      <w:r>
        <w:rPr>
          <w:rFonts w:eastAsia="宋体" w:hint="eastAsia"/>
        </w:rPr>
        <w:t>ven lower than the random-SRS-periodicity case. Besides, Y = 16 performs best, but the gain against Y = 8 is very limited. Accordingly, Y = 8 would be an appropriate choice. However, in practical cases, the value of Y is strongly dependent on the UE capaci</w:t>
      </w:r>
      <w:r>
        <w:rPr>
          <w:rFonts w:eastAsia="宋体" w:hint="eastAsia"/>
        </w:rPr>
        <w:t>ty. Hence, if</w:t>
      </w:r>
      <w:r>
        <w:rPr>
          <w:rFonts w:eastAsia="宋体"/>
        </w:rPr>
        <w:t xml:space="preserve"> going with Alt B, it should be supported that the </w:t>
      </w:r>
      <w:proofErr w:type="gramStart"/>
      <w:r>
        <w:rPr>
          <w:rFonts w:eastAsia="宋体"/>
        </w:rPr>
        <w:t xml:space="preserve">UE </w:t>
      </w:r>
      <w:r>
        <w:rPr>
          <w:rFonts w:eastAsia="宋体" w:hint="eastAsia"/>
        </w:rPr>
        <w:t xml:space="preserve"> can</w:t>
      </w:r>
      <w:proofErr w:type="gramEnd"/>
      <w:r>
        <w:rPr>
          <w:rFonts w:eastAsia="宋体" w:hint="eastAsia"/>
        </w:rPr>
        <w:t xml:space="preserve"> report Y amplitudes and phases of equally sampled channel correlations, where Y is configurable and 8 </w:t>
      </w:r>
      <w:r>
        <w:rPr>
          <w:rFonts w:eastAsia="宋体"/>
        </w:rPr>
        <w:t xml:space="preserve">should be </w:t>
      </w:r>
      <w:r>
        <w:rPr>
          <w:rFonts w:eastAsia="宋体" w:hint="eastAsia"/>
        </w:rPr>
        <w:t>one of the candidate values.</w:t>
      </w:r>
    </w:p>
    <w:p w:rsidR="00115268" w:rsidRDefault="00941D4F">
      <w:pPr>
        <w:numPr>
          <w:ilvl w:val="255"/>
          <w:numId w:val="0"/>
        </w:numPr>
        <w:snapToGrid w:val="0"/>
        <w:spacing w:before="120" w:afterLines="50" w:after="120" w:line="300" w:lineRule="auto"/>
        <w:jc w:val="center"/>
      </w:pPr>
      <w:r>
        <w:rPr>
          <w:noProof/>
        </w:rPr>
        <w:drawing>
          <wp:inline distT="0" distB="0" distL="114300" distR="114300">
            <wp:extent cx="2879725" cy="2159635"/>
            <wp:effectExtent l="0" t="0" r="1587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a:stretch>
                      <a:fillRect/>
                    </a:stretch>
                  </pic:blipFill>
                  <pic:spPr>
                    <a:xfrm>
                      <a:off x="0" y="0"/>
                      <a:ext cx="2879725" cy="2159635"/>
                    </a:xfrm>
                    <a:prstGeom prst="rect">
                      <a:avLst/>
                    </a:prstGeom>
                    <a:noFill/>
                    <a:ln>
                      <a:noFill/>
                    </a:ln>
                  </pic:spPr>
                </pic:pic>
              </a:graphicData>
            </a:graphic>
          </wp:inline>
        </w:drawing>
      </w:r>
    </w:p>
    <w:p w:rsidR="00115268" w:rsidRDefault="00941D4F">
      <w:pPr>
        <w:numPr>
          <w:ilvl w:val="255"/>
          <w:numId w:val="0"/>
        </w:numPr>
        <w:snapToGrid w:val="0"/>
        <w:spacing w:before="120" w:afterLines="50" w:after="120" w:line="300" w:lineRule="auto"/>
        <w:jc w:val="center"/>
        <w:rPr>
          <w:rFonts w:eastAsia="宋体"/>
        </w:rPr>
      </w:pPr>
      <w:r>
        <w:rPr>
          <w:rFonts w:eastAsia="宋体" w:hint="eastAsia"/>
          <w:b/>
          <w:bCs/>
        </w:rPr>
        <w:t xml:space="preserve">Figure </w:t>
      </w:r>
      <w:r>
        <w:rPr>
          <w:rFonts w:eastAsia="宋体" w:hint="eastAsia"/>
          <w:b/>
        </w:rPr>
        <w:t>11</w:t>
      </w:r>
      <w:r>
        <w:rPr>
          <w:rFonts w:eastAsia="宋体" w:hint="eastAsia"/>
        </w:rPr>
        <w:t xml:space="preserve"> DL throughput obtained with Y = 4, 8, and 16</w:t>
      </w:r>
    </w:p>
    <w:p w:rsidR="00115268" w:rsidRDefault="00941D4F">
      <w:pPr>
        <w:numPr>
          <w:ilvl w:val="255"/>
          <w:numId w:val="0"/>
        </w:numPr>
        <w:snapToGrid w:val="0"/>
        <w:spacing w:before="120" w:afterLines="50" w:after="120" w:line="300" w:lineRule="auto"/>
        <w:jc w:val="both"/>
        <w:rPr>
          <w:rFonts w:eastAsia="宋体"/>
        </w:rPr>
      </w:pPr>
      <w:r>
        <w:rPr>
          <w:rFonts w:eastAsia="宋体" w:hint="eastAsia"/>
        </w:rPr>
        <w:t>Based on above, we have the following observation.</w:t>
      </w:r>
    </w:p>
    <w:p w:rsidR="00115268" w:rsidRDefault="00941D4F">
      <w:pPr>
        <w:numPr>
          <w:ilvl w:val="255"/>
          <w:numId w:val="0"/>
        </w:numPr>
        <w:snapToGrid w:val="0"/>
        <w:spacing w:before="120" w:afterLines="50" w:after="120" w:line="300" w:lineRule="auto"/>
        <w:jc w:val="both"/>
        <w:rPr>
          <w:rFonts w:eastAsia="宋体"/>
          <w:i/>
        </w:rPr>
      </w:pPr>
      <w:r>
        <w:rPr>
          <w:rFonts w:eastAsia="宋体"/>
          <w:b/>
          <w:i/>
        </w:rPr>
        <w:t xml:space="preserve">Observation </w:t>
      </w:r>
      <w:r>
        <w:rPr>
          <w:rFonts w:eastAsia="宋体" w:hint="eastAsia"/>
          <w:b/>
          <w:i/>
        </w:rPr>
        <w:t>3</w:t>
      </w:r>
      <w:r>
        <w:rPr>
          <w:rFonts w:eastAsia="宋体"/>
          <w:b/>
          <w:i/>
        </w:rPr>
        <w:t xml:space="preserve">: </w:t>
      </w:r>
      <w:r>
        <w:rPr>
          <w:rFonts w:eastAsia="宋体" w:hint="eastAsia"/>
          <w:i/>
        </w:rPr>
        <w:t xml:space="preserve">Regarding the number of amplitudes and phases Y used to estimate Doppler spectrum / Doppler shifts, Y = 8 </w:t>
      </w:r>
      <w:r>
        <w:rPr>
          <w:rFonts w:eastAsia="宋体"/>
          <w:i/>
        </w:rPr>
        <w:t>can be assumed as</w:t>
      </w:r>
      <w:r>
        <w:rPr>
          <w:rFonts w:eastAsia="宋体" w:hint="eastAsia"/>
          <w:i/>
        </w:rPr>
        <w:t xml:space="preserve"> an appropriate value</w:t>
      </w:r>
      <w:r>
        <w:rPr>
          <w:rFonts w:eastAsia="宋体" w:hint="eastAsia"/>
          <w:i/>
        </w:rPr>
        <w:t xml:space="preserve"> by trading off the performance and overhead.</w:t>
      </w:r>
    </w:p>
    <w:p w:rsidR="00115268" w:rsidRDefault="00115268">
      <w:pPr>
        <w:numPr>
          <w:ilvl w:val="255"/>
          <w:numId w:val="0"/>
        </w:numPr>
        <w:snapToGrid w:val="0"/>
        <w:spacing w:before="120" w:afterLines="50" w:after="120" w:line="300" w:lineRule="auto"/>
        <w:ind w:leftChars="74" w:left="148"/>
        <w:jc w:val="both"/>
        <w:rPr>
          <w:szCs w:val="20"/>
        </w:rPr>
      </w:pPr>
    </w:p>
    <w:p w:rsidR="00115268" w:rsidRDefault="00941D4F">
      <w:pPr>
        <w:keepNext/>
        <w:widowControl w:val="0"/>
        <w:numPr>
          <w:ilvl w:val="0"/>
          <w:numId w:val="8"/>
        </w:numPr>
        <w:tabs>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lastRenderedPageBreak/>
        <w:t>CSI enhancement for CJT</w:t>
      </w:r>
    </w:p>
    <w:p w:rsidR="00115268" w:rsidRDefault="00941D4F">
      <w:pPr>
        <w:snapToGrid w:val="0"/>
        <w:spacing w:before="120" w:afterLines="50" w:after="120" w:line="300" w:lineRule="auto"/>
        <w:jc w:val="both"/>
        <w:rPr>
          <w:szCs w:val="20"/>
        </w:rPr>
      </w:pPr>
      <w:r>
        <w:rPr>
          <w:szCs w:val="20"/>
        </w:rPr>
        <w:t xml:space="preserve">The following agreement about CJT codebook structure were reached in RAN1#110. Based on the agreed architecture, the SD basis selection, FD basis selection and W2 quantification should </w:t>
      </w:r>
      <w:r>
        <w:rPr>
          <w:szCs w:val="20"/>
        </w:rPr>
        <w:t>be considered. We provide our view about above issues respectively in the following sections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268">
        <w:tc>
          <w:tcPr>
            <w:tcW w:w="9576" w:type="dxa"/>
          </w:tcPr>
          <w:p w:rsidR="00115268" w:rsidRDefault="00941D4F">
            <w:pPr>
              <w:snapToGrid w:val="0"/>
              <w:spacing w:after="0" w:line="240" w:lineRule="auto"/>
              <w:rPr>
                <w:rFonts w:eastAsia="Batang"/>
                <w:b/>
                <w:bCs/>
                <w:iCs/>
                <w:sz w:val="18"/>
                <w:szCs w:val="20"/>
                <w:u w:val="single"/>
                <w:lang w:val="en-GB" w:eastAsia="en-US"/>
              </w:rPr>
            </w:pPr>
            <w:r>
              <w:rPr>
                <w:rFonts w:eastAsia="Batang"/>
                <w:b/>
                <w:bCs/>
                <w:iCs/>
                <w:sz w:val="18"/>
                <w:szCs w:val="20"/>
                <w:u w:val="single"/>
                <w:lang w:val="en-GB" w:eastAsia="en-US"/>
              </w:rPr>
              <w:t>Agreement</w:t>
            </w:r>
          </w:p>
          <w:p w:rsidR="00115268" w:rsidRDefault="00941D4F">
            <w:pPr>
              <w:widowControl w:val="0"/>
              <w:snapToGrid w:val="0"/>
              <w:spacing w:afterLines="50" w:after="120" w:line="25" w:lineRule="atLeast"/>
              <w:jc w:val="both"/>
              <w:rPr>
                <w:rFonts w:eastAsia="Batang"/>
                <w:sz w:val="18"/>
                <w:szCs w:val="20"/>
                <w:lang w:val="en-GB" w:eastAsia="en-US"/>
              </w:rPr>
            </w:pPr>
            <w:r>
              <w:rPr>
                <w:rFonts w:eastAsia="Batang"/>
                <w:sz w:val="18"/>
                <w:szCs w:val="20"/>
                <w:lang w:val="en-GB" w:eastAsia="en-US"/>
              </w:rPr>
              <w:t xml:space="preserve">For the Rel-18 Type-II codebook for CJT </w:t>
            </w:r>
            <w:proofErr w:type="spellStart"/>
            <w:r>
              <w:rPr>
                <w:rFonts w:eastAsia="Batang"/>
                <w:sz w:val="18"/>
                <w:szCs w:val="20"/>
                <w:lang w:val="en-GB" w:eastAsia="en-US"/>
              </w:rPr>
              <w:t>mTRP</w:t>
            </w:r>
            <w:proofErr w:type="spellEnd"/>
            <w:r>
              <w:rPr>
                <w:rFonts w:eastAsia="Batang"/>
                <w:sz w:val="18"/>
                <w:szCs w:val="20"/>
                <w:lang w:val="en-GB" w:eastAsia="en-US"/>
              </w:rPr>
              <w:t>, support the following two modes:</w:t>
            </w:r>
          </w:p>
          <w:p w:rsidR="00115268" w:rsidRDefault="00941D4F">
            <w:pPr>
              <w:numPr>
                <w:ilvl w:val="0"/>
                <w:numId w:val="28"/>
              </w:numPr>
              <w:snapToGrid w:val="0"/>
              <w:spacing w:afterLines="50" w:after="120" w:line="25" w:lineRule="atLeast"/>
              <w:rPr>
                <w:rFonts w:eastAsia="Batang"/>
                <w:sz w:val="18"/>
                <w:szCs w:val="20"/>
                <w:lang w:val="en-GB" w:eastAsia="en-US"/>
              </w:rPr>
            </w:pPr>
            <w:r>
              <w:rPr>
                <w:rFonts w:eastAsia="Batang"/>
                <w:sz w:val="18"/>
                <w:szCs w:val="20"/>
                <w:lang w:val="en-GB" w:eastAsia="en-US"/>
              </w:rPr>
              <w:t>Mode 1: Per-TRP/TRP-group SD/FD basis selection which allows independent F</w:t>
            </w:r>
            <w:r>
              <w:rPr>
                <w:rFonts w:eastAsia="Batang"/>
                <w:sz w:val="18"/>
                <w:szCs w:val="20"/>
                <w:lang w:val="en-GB" w:eastAsia="en-US"/>
              </w:rPr>
              <w:t xml:space="preserve">D basis selection across N TRPs / TRP groups. </w:t>
            </w:r>
            <w:r>
              <w:rPr>
                <w:rFonts w:eastAsia="Batang"/>
                <w:sz w:val="18"/>
                <w:szCs w:val="20"/>
                <w:u w:val="single"/>
                <w:lang w:val="en-GB" w:eastAsia="en-US"/>
              </w:rPr>
              <w:t>Example</w:t>
            </w:r>
            <w:r>
              <w:rPr>
                <w:rFonts w:eastAsia="Batang"/>
                <w:sz w:val="18"/>
                <w:szCs w:val="20"/>
                <w:lang w:val="en-GB" w:eastAsia="en-US"/>
              </w:rPr>
              <w:t xml:space="preserve"> formulation (</w:t>
            </w:r>
            <w:r>
              <w:rPr>
                <w:rFonts w:eastAsia="Batang"/>
                <w:i/>
                <w:iCs/>
                <w:sz w:val="18"/>
                <w:szCs w:val="20"/>
                <w:lang w:val="en-GB" w:eastAsia="en-US"/>
              </w:rPr>
              <w:t>N</w:t>
            </w:r>
            <w:r>
              <w:rPr>
                <w:rFonts w:eastAsia="Batang"/>
                <w:sz w:val="18"/>
                <w:szCs w:val="20"/>
                <w:lang w:val="en-GB" w:eastAsia="en-US"/>
              </w:rPr>
              <w:t xml:space="preserve"> = number of TRPs or TRP groups): </w:t>
            </w:r>
          </w:p>
          <w:p w:rsidR="00115268" w:rsidRDefault="00941D4F">
            <w:pPr>
              <w:snapToGrid w:val="0"/>
              <w:spacing w:afterLines="50" w:after="120" w:line="25" w:lineRule="atLeast"/>
              <w:jc w:val="center"/>
              <w:rPr>
                <w:rFonts w:eastAsia="Batang"/>
                <w:sz w:val="18"/>
                <w:szCs w:val="20"/>
                <w:lang w:val="en-GB" w:eastAsia="en-US"/>
              </w:rPr>
            </w:pPr>
            <m:oMathPara>
              <m:oMath>
                <m:d>
                  <m:dPr>
                    <m:begChr m:val="["/>
                    <m:endChr m:val="]"/>
                    <m:ctrlPr>
                      <w:rPr>
                        <w:rFonts w:ascii="Cambria Math" w:eastAsia="Cambria Math" w:hAnsi="Cambria Math"/>
                        <w:i/>
                        <w:iCs/>
                        <w:sz w:val="16"/>
                        <w:szCs w:val="18"/>
                      </w:rPr>
                    </m:ctrlPr>
                  </m:dPr>
                  <m:e>
                    <m:m>
                      <m:mPr>
                        <m:mcs>
                          <m:mc>
                            <m:mcPr>
                              <m:count m:val="1"/>
                              <m:mcJc m:val="center"/>
                            </m:mcPr>
                          </m:mc>
                        </m:mcs>
                        <m:ctrlPr>
                          <w:rPr>
                            <w:rFonts w:ascii="Cambria Math" w:eastAsia="Cambria Math" w:hAnsi="Cambria Math"/>
                            <w:i/>
                            <w:iCs/>
                            <w:sz w:val="16"/>
                            <w:szCs w:val="18"/>
                          </w:rPr>
                        </m:ctrlPr>
                      </m:mP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1,1</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2,1</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m:t>
                              </m:r>
                              <m:r>
                                <w:rPr>
                                  <w:rFonts w:ascii="Cambria Math" w:hAnsi="Cambria Math"/>
                                  <w:sz w:val="16"/>
                                  <w:szCs w:val="18"/>
                                </w:rPr>
                                <m:t>,1</m:t>
                              </m:r>
                            </m:sub>
                            <m:sup>
                              <m:r>
                                <w:rPr>
                                  <w:rFonts w:ascii="Cambria Math" w:hAnsi="Cambria Math"/>
                                  <w:sz w:val="16"/>
                                  <w:szCs w:val="18"/>
                                </w:rPr>
                                <m:t>H</m:t>
                              </m:r>
                            </m:sup>
                          </m:sSubSup>
                        </m:e>
                      </m:mr>
                      <m:mr>
                        <m:e>
                          <m:r>
                            <w:rPr>
                              <w:rFonts w:ascii="Cambria Math" w:hAnsi="Cambria Math"/>
                              <w:sz w:val="16"/>
                              <w:szCs w:val="18"/>
                            </w:rPr>
                            <m:t>⋮</m:t>
                          </m:r>
                        </m:e>
                      </m:m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m:t>
                              </m:r>
                              <m:r>
                                <w:rPr>
                                  <w:rFonts w:ascii="Cambria Math" w:hAnsi="Cambria Math"/>
                                  <w:sz w:val="16"/>
                                  <w:szCs w:val="18"/>
                                </w:rPr>
                                <m:t>N</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m:t>
                              </m:r>
                              <m:r>
                                <w:rPr>
                                  <w:rFonts w:ascii="Cambria Math" w:hAnsi="Cambria Math"/>
                                  <w:sz w:val="16"/>
                                  <w:szCs w:val="18"/>
                                </w:rPr>
                                <m:t>N</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m:t>
                              </m:r>
                              <m:r>
                                <w:rPr>
                                  <w:rFonts w:ascii="Cambria Math" w:hAnsi="Cambria Math"/>
                                  <w:sz w:val="16"/>
                                  <w:szCs w:val="18"/>
                                </w:rPr>
                                <m:t>,</m:t>
                              </m:r>
                              <m:r>
                                <w:rPr>
                                  <w:rFonts w:ascii="Cambria Math" w:hAnsi="Cambria Math"/>
                                  <w:sz w:val="16"/>
                                  <w:szCs w:val="18"/>
                                </w:rPr>
                                <m:t>N</m:t>
                              </m:r>
                            </m:sub>
                            <m:sup>
                              <m:r>
                                <w:rPr>
                                  <w:rFonts w:ascii="Cambria Math" w:hAnsi="Cambria Math"/>
                                  <w:sz w:val="16"/>
                                  <w:szCs w:val="18"/>
                                </w:rPr>
                                <m:t>H</m:t>
                              </m:r>
                            </m:sup>
                          </m:sSubSup>
                        </m:e>
                      </m:mr>
                    </m:m>
                  </m:e>
                </m:d>
              </m:oMath>
            </m:oMathPara>
          </w:p>
          <w:p w:rsidR="00115268" w:rsidRDefault="00941D4F">
            <w:pPr>
              <w:numPr>
                <w:ilvl w:val="0"/>
                <w:numId w:val="28"/>
              </w:numPr>
              <w:snapToGrid w:val="0"/>
              <w:spacing w:afterLines="50" w:after="120" w:line="25" w:lineRule="atLeast"/>
              <w:rPr>
                <w:rFonts w:eastAsia="Batang"/>
                <w:sz w:val="18"/>
                <w:szCs w:val="20"/>
                <w:lang w:val="en-GB" w:eastAsia="en-US"/>
              </w:rPr>
            </w:pPr>
            <w:r>
              <w:rPr>
                <w:rFonts w:eastAsia="Batang"/>
                <w:sz w:val="18"/>
                <w:szCs w:val="20"/>
                <w:lang w:val="en-GB" w:eastAsia="en-US"/>
              </w:rPr>
              <w:t xml:space="preserve">Mode 2: Per-TRP/TRP group (port-group or resource) SD basis selection and joint/common (across </w:t>
            </w:r>
            <w:r>
              <w:rPr>
                <w:rFonts w:eastAsia="Batang"/>
                <w:i/>
                <w:iCs/>
                <w:sz w:val="18"/>
                <w:szCs w:val="20"/>
                <w:lang w:val="en-GB" w:eastAsia="en-US"/>
              </w:rPr>
              <w:t>N</w:t>
            </w:r>
            <w:r>
              <w:rPr>
                <w:rFonts w:eastAsia="Batang"/>
                <w:sz w:val="18"/>
                <w:szCs w:val="20"/>
                <w:lang w:val="en-GB" w:eastAsia="en-US"/>
              </w:rPr>
              <w:t xml:space="preserve"> TRPs) FD basis selection. </w:t>
            </w:r>
            <w:r>
              <w:rPr>
                <w:rFonts w:eastAsia="Batang"/>
                <w:sz w:val="18"/>
                <w:szCs w:val="20"/>
                <w:u w:val="single"/>
                <w:lang w:val="en-GB" w:eastAsia="en-US"/>
              </w:rPr>
              <w:t>Example</w:t>
            </w:r>
            <w:r>
              <w:rPr>
                <w:rFonts w:eastAsia="Batang"/>
                <w:sz w:val="18"/>
                <w:szCs w:val="20"/>
                <w:lang w:val="en-GB" w:eastAsia="en-US"/>
              </w:rPr>
              <w:t xml:space="preserve"> formulation (</w:t>
            </w:r>
            <w:r>
              <w:rPr>
                <w:rFonts w:eastAsia="Batang"/>
                <w:i/>
                <w:iCs/>
                <w:sz w:val="18"/>
                <w:szCs w:val="20"/>
                <w:lang w:val="en-GB" w:eastAsia="en-US"/>
              </w:rPr>
              <w:t>N</w:t>
            </w:r>
            <w:r>
              <w:rPr>
                <w:rFonts w:eastAsia="Batang"/>
                <w:sz w:val="18"/>
                <w:szCs w:val="20"/>
                <w:lang w:val="en-GB" w:eastAsia="en-US"/>
              </w:rPr>
              <w:t xml:space="preserve"> = number of TRPs or TRP groups):</w:t>
            </w:r>
          </w:p>
          <w:p w:rsidR="00115268" w:rsidRDefault="00115268">
            <w:pPr>
              <w:snapToGrid w:val="0"/>
              <w:spacing w:afterLines="50" w:after="120" w:line="25" w:lineRule="atLeast"/>
              <w:jc w:val="center"/>
              <w:rPr>
                <w:rFonts w:eastAsia="Batang"/>
                <w:iCs/>
                <w:sz w:val="18"/>
                <w:szCs w:val="20"/>
                <w:lang w:val="en-GB" w:eastAsia="en-US"/>
              </w:rPr>
            </w:pPr>
          </w:p>
          <w:p w:rsidR="00115268" w:rsidRDefault="00941D4F">
            <w:pPr>
              <w:snapToGrid w:val="0"/>
              <w:spacing w:afterLines="50" w:after="120" w:line="25" w:lineRule="atLeast"/>
              <w:jc w:val="center"/>
              <w:rPr>
                <w:rFonts w:eastAsia="Batang"/>
                <w:sz w:val="18"/>
                <w:szCs w:val="20"/>
                <w:lang w:val="en-GB" w:eastAsia="en-US"/>
              </w:rPr>
            </w:pPr>
            <m:oMathPara>
              <m:oMath>
                <m:d>
                  <m:dPr>
                    <m:begChr m:val="["/>
                    <m:endChr m:val="]"/>
                    <m:ctrlPr>
                      <w:rPr>
                        <w:rFonts w:ascii="Cambria Math" w:eastAsia="Cambria Math" w:hAnsi="Cambria Math"/>
                        <w:i/>
                        <w:iCs/>
                        <w:sz w:val="16"/>
                        <w:szCs w:val="18"/>
                      </w:rPr>
                    </m:ctrlPr>
                  </m:dPr>
                  <m:e>
                    <m:m>
                      <m:mPr>
                        <m:mcs>
                          <m:mc>
                            <m:mcPr>
                              <m:count m:val="1"/>
                              <m:mcJc m:val="center"/>
                            </m:mcPr>
                          </m:mc>
                        </m:mcs>
                        <m:ctrlPr>
                          <w:rPr>
                            <w:rFonts w:ascii="Cambria Math" w:eastAsia="Cambria Math" w:hAnsi="Cambria Math"/>
                            <w:i/>
                            <w:iCs/>
                            <w:sz w:val="16"/>
                            <w:szCs w:val="18"/>
                          </w:rPr>
                        </m:ctrlPr>
                      </m:mP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1,1</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2,1</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m:t>
                              </m:r>
                            </m:sub>
                            <m:sup>
                              <m:r>
                                <w:rPr>
                                  <w:rFonts w:ascii="Cambria Math" w:hAnsi="Cambria Math"/>
                                  <w:sz w:val="16"/>
                                  <w:szCs w:val="18"/>
                                </w:rPr>
                                <m:t>H</m:t>
                              </m:r>
                            </m:sup>
                          </m:sSubSup>
                        </m:e>
                      </m:mr>
                      <m:mr>
                        <m:e>
                          <m:r>
                            <w:rPr>
                              <w:rFonts w:ascii="Cambria Math" w:hAnsi="Cambria Math"/>
                              <w:sz w:val="16"/>
                              <w:szCs w:val="18"/>
                            </w:rPr>
                            <m:t>⋮</m:t>
                          </m:r>
                        </m:e>
                      </m:m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m:t>
                              </m:r>
                              <m:r>
                                <w:rPr>
                                  <w:rFonts w:ascii="Cambria Math" w:hAnsi="Cambria Math"/>
                                  <w:sz w:val="16"/>
                                  <w:szCs w:val="18"/>
                                </w:rPr>
                                <m:t>N</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m:t>
                              </m:r>
                              <m:r>
                                <w:rPr>
                                  <w:rFonts w:ascii="Cambria Math" w:hAnsi="Cambria Math"/>
                                  <w:sz w:val="16"/>
                                  <w:szCs w:val="18"/>
                                </w:rPr>
                                <m:t>N</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m:t>
                              </m:r>
                            </m:sub>
                            <m:sup>
                              <m:r>
                                <w:rPr>
                                  <w:rFonts w:ascii="Cambria Math" w:hAnsi="Cambria Math"/>
                                  <w:sz w:val="16"/>
                                  <w:szCs w:val="18"/>
                                </w:rPr>
                                <m:t>H</m:t>
                              </m:r>
                            </m:sup>
                          </m:sSubSup>
                        </m:e>
                      </m:mr>
                    </m:m>
                  </m:e>
                </m:d>
              </m:oMath>
            </m:oMathPara>
          </w:p>
          <w:p w:rsidR="00115268" w:rsidRDefault="00941D4F">
            <w:pPr>
              <w:widowControl w:val="0"/>
              <w:numPr>
                <w:ilvl w:val="0"/>
                <w:numId w:val="29"/>
              </w:numPr>
              <w:suppressAutoHyphens/>
              <w:snapToGrid w:val="0"/>
              <w:spacing w:afterLines="50" w:after="120" w:line="25" w:lineRule="atLeast"/>
              <w:jc w:val="both"/>
              <w:rPr>
                <w:rFonts w:eastAsia="Batang"/>
                <w:color w:val="000000"/>
                <w:sz w:val="18"/>
                <w:szCs w:val="20"/>
                <w:lang w:val="en-GB" w:eastAsia="en-US"/>
              </w:rPr>
            </w:pPr>
            <w:r>
              <w:rPr>
                <w:rFonts w:eastAsia="Batang"/>
                <w:color w:val="000000"/>
                <w:sz w:val="18"/>
                <w:szCs w:val="20"/>
                <w:lang w:val="en-GB" w:eastAsia="en-US"/>
              </w:rPr>
              <w:t>Striving for the two modes to share commonality in detailed designs such as parameter combinations, basis selection, TRP (group) selecti</w:t>
            </w:r>
            <w:r>
              <w:rPr>
                <w:rFonts w:eastAsia="Batang"/>
                <w:color w:val="000000"/>
                <w:sz w:val="18"/>
                <w:szCs w:val="20"/>
                <w:lang w:val="en-GB" w:eastAsia="en-US"/>
              </w:rPr>
              <w:t>on, reference amplitude, W</w:t>
            </w:r>
            <w:r>
              <w:rPr>
                <w:rFonts w:eastAsia="Batang"/>
                <w:color w:val="000000"/>
                <w:sz w:val="18"/>
                <w:szCs w:val="20"/>
                <w:vertAlign w:val="subscript"/>
                <w:lang w:val="en-GB" w:eastAsia="en-US"/>
              </w:rPr>
              <w:t>2</w:t>
            </w:r>
            <w:r>
              <w:rPr>
                <w:rFonts w:eastAsia="Batang"/>
                <w:color w:val="000000"/>
                <w:sz w:val="18"/>
                <w:szCs w:val="20"/>
                <w:lang w:val="en-GB" w:eastAsia="en-US"/>
              </w:rPr>
              <w:t xml:space="preserve"> quantization schemes.</w:t>
            </w:r>
          </w:p>
          <w:p w:rsidR="00115268" w:rsidRDefault="00941D4F">
            <w:pPr>
              <w:numPr>
                <w:ilvl w:val="0"/>
                <w:numId w:val="28"/>
              </w:numPr>
              <w:snapToGrid w:val="0"/>
              <w:spacing w:afterLines="50" w:after="120" w:line="25" w:lineRule="atLeast"/>
              <w:ind w:left="714" w:hanging="357"/>
              <w:rPr>
                <w:rFonts w:eastAsia="Batang"/>
                <w:sz w:val="18"/>
                <w:szCs w:val="20"/>
                <w:lang w:val="en-GB" w:eastAsia="en-US"/>
              </w:rPr>
            </w:pPr>
            <w:r>
              <w:rPr>
                <w:rFonts w:eastAsia="Batang"/>
                <w:sz w:val="18"/>
                <w:szCs w:val="20"/>
                <w:lang w:val="en-GB" w:eastAsia="en-US"/>
              </w:rPr>
              <w:t>FFS: Depending on the decision on SCI design, whether additional per-TRP/TRP-group amplitude scaling and/or co-phase is needed or not, and whether they are a part of W</w:t>
            </w:r>
            <w:r>
              <w:rPr>
                <w:rFonts w:eastAsia="Batang"/>
                <w:sz w:val="18"/>
                <w:szCs w:val="20"/>
                <w:vertAlign w:val="subscript"/>
                <w:lang w:val="en-GB" w:eastAsia="en-US"/>
              </w:rPr>
              <w:t>2s</w:t>
            </w:r>
          </w:p>
        </w:tc>
      </w:tr>
    </w:tbl>
    <w:p w:rsidR="00115268" w:rsidRDefault="00941D4F">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SD basis</w:t>
      </w:r>
    </w:p>
    <w:p w:rsidR="00115268" w:rsidRDefault="00941D4F">
      <w:pPr>
        <w:snapToGrid w:val="0"/>
        <w:spacing w:afterLines="50" w:after="120" w:line="25" w:lineRule="atLeast"/>
        <w:jc w:val="both"/>
        <w:rPr>
          <w:rFonts w:eastAsia="微软雅黑"/>
          <w:szCs w:val="20"/>
        </w:rPr>
      </w:pPr>
      <w:r>
        <w:rPr>
          <w:rFonts w:eastAsia="微软雅黑"/>
          <w:szCs w:val="20"/>
        </w:rPr>
        <w:t xml:space="preserve">Regarding SD basis report, the following agreements were reached in RAN1#111.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268">
        <w:tc>
          <w:tcPr>
            <w:tcW w:w="9576" w:type="dxa"/>
          </w:tcPr>
          <w:p w:rsidR="00115268" w:rsidRDefault="00941D4F">
            <w:pPr>
              <w:snapToGrid w:val="0"/>
              <w:spacing w:after="0" w:line="240" w:lineRule="auto"/>
              <w:rPr>
                <w:rFonts w:eastAsia="Batang"/>
                <w:b/>
                <w:bCs/>
                <w:iCs/>
                <w:sz w:val="18"/>
                <w:szCs w:val="18"/>
                <w:u w:val="single"/>
                <w:lang w:val="en-GB" w:eastAsia="en-US"/>
              </w:rPr>
            </w:pPr>
            <w:r>
              <w:rPr>
                <w:rFonts w:eastAsia="Batang"/>
                <w:b/>
                <w:bCs/>
                <w:iCs/>
                <w:sz w:val="18"/>
                <w:szCs w:val="18"/>
                <w:u w:val="single"/>
                <w:lang w:val="en-GB" w:eastAsia="en-US"/>
              </w:rPr>
              <w:t>Agreement</w:t>
            </w:r>
          </w:p>
          <w:p w:rsidR="00115268" w:rsidRDefault="00941D4F">
            <w:pPr>
              <w:adjustRightInd w:val="0"/>
              <w:snapToGrid w:val="0"/>
              <w:spacing w:after="0"/>
              <w:rPr>
                <w:rFonts w:cs="Times"/>
                <w:color w:val="000000"/>
                <w:sz w:val="18"/>
                <w:szCs w:val="18"/>
              </w:rPr>
            </w:pPr>
            <w:r>
              <w:rPr>
                <w:rFonts w:cs="Times"/>
                <w:color w:val="000000"/>
                <w:sz w:val="18"/>
                <w:szCs w:val="18"/>
              </w:rPr>
              <w:t xml:space="preserve">On the Type-II codebook refinement for CJT </w:t>
            </w:r>
            <w:proofErr w:type="spellStart"/>
            <w:r>
              <w:rPr>
                <w:rFonts w:cs="Times"/>
                <w:color w:val="000000"/>
                <w:sz w:val="18"/>
                <w:szCs w:val="18"/>
              </w:rPr>
              <w:t>mTRP</w:t>
            </w:r>
            <w:proofErr w:type="spellEnd"/>
            <w:r>
              <w:rPr>
                <w:rFonts w:cs="Times"/>
                <w:color w:val="000000"/>
                <w:sz w:val="18"/>
                <w:szCs w:val="18"/>
              </w:rPr>
              <w:t xml:space="preserve">, regarding the SD basis selection, for a configured value of </w:t>
            </w:r>
            <w:r>
              <w:rPr>
                <w:rFonts w:cs="Times"/>
                <w:i/>
                <w:color w:val="000000"/>
                <w:sz w:val="18"/>
                <w:szCs w:val="18"/>
              </w:rPr>
              <w:t>N</w:t>
            </w:r>
            <w:r>
              <w:rPr>
                <w:rFonts w:cs="Times"/>
                <w:i/>
                <w:color w:val="000000"/>
                <w:sz w:val="18"/>
                <w:szCs w:val="18"/>
                <w:vertAlign w:val="subscript"/>
              </w:rPr>
              <w:t>TRP</w:t>
            </w:r>
            <w:r>
              <w:rPr>
                <w:rFonts w:cs="Times"/>
                <w:color w:val="000000"/>
                <w:sz w:val="18"/>
                <w:szCs w:val="18"/>
              </w:rPr>
              <w:t xml:space="preserve">, a set of </w:t>
            </w:r>
            <w:r>
              <w:rPr>
                <w:rFonts w:cs="Times"/>
                <w:i/>
                <w:color w:val="000000"/>
                <w:sz w:val="18"/>
                <w:szCs w:val="18"/>
              </w:rPr>
              <w:t>N</w:t>
            </w:r>
            <w:r>
              <w:rPr>
                <w:rFonts w:cs="Times"/>
                <w:i/>
                <w:color w:val="000000"/>
                <w:sz w:val="18"/>
                <w:szCs w:val="18"/>
                <w:vertAlign w:val="subscript"/>
              </w:rPr>
              <w:t>L</w:t>
            </w:r>
            <w:r>
              <w:rPr>
                <w:rFonts w:cs="Times"/>
                <w:color w:val="000000"/>
                <w:sz w:val="18"/>
                <w:szCs w:val="18"/>
              </w:rPr>
              <w:t xml:space="preserve"> combinations of values for {</w:t>
            </w:r>
            <w:r>
              <w:rPr>
                <w:rFonts w:cs="Times"/>
                <w:i/>
                <w:color w:val="000000"/>
                <w:sz w:val="18"/>
                <w:szCs w:val="18"/>
              </w:rPr>
              <w:t>L</w:t>
            </w:r>
            <w:r>
              <w:rPr>
                <w:rFonts w:cs="Times"/>
                <w:color w:val="000000"/>
                <w:sz w:val="18"/>
                <w:szCs w:val="18"/>
                <w:vertAlign w:val="subscript"/>
              </w:rPr>
              <w:t>1</w:t>
            </w:r>
            <w:r>
              <w:rPr>
                <w:rFonts w:cs="Times"/>
                <w:color w:val="000000"/>
                <w:sz w:val="18"/>
                <w:szCs w:val="18"/>
              </w:rPr>
              <w:t xml:space="preserve">, ..., </w:t>
            </w:r>
            <w:r>
              <w:rPr>
                <w:rFonts w:cs="Times"/>
                <w:i/>
                <w:color w:val="000000"/>
                <w:sz w:val="18"/>
                <w:szCs w:val="18"/>
              </w:rPr>
              <w:t>L</w:t>
            </w:r>
            <w:r>
              <w:rPr>
                <w:rFonts w:cs="Times"/>
                <w:i/>
                <w:color w:val="000000"/>
                <w:sz w:val="18"/>
                <w:szCs w:val="18"/>
                <w:vertAlign w:val="subscript"/>
              </w:rPr>
              <w:t>NTRP</w:t>
            </w:r>
            <w:r>
              <w:rPr>
                <w:rFonts w:cs="Times"/>
                <w:color w:val="000000"/>
                <w:sz w:val="18"/>
                <w:szCs w:val="18"/>
              </w:rPr>
              <w:t xml:space="preserve">} is </w:t>
            </w:r>
            <w:proofErr w:type="spellStart"/>
            <w:r>
              <w:rPr>
                <w:rFonts w:cs="Times"/>
                <w:color w:val="000000"/>
                <w:sz w:val="18"/>
                <w:szCs w:val="18"/>
              </w:rPr>
              <w:t>gNB</w:t>
            </w:r>
            <w:proofErr w:type="spellEnd"/>
            <w:r>
              <w:rPr>
                <w:rFonts w:cs="Times"/>
                <w:color w:val="000000"/>
                <w:sz w:val="18"/>
                <w:szCs w:val="18"/>
              </w:rPr>
              <w:t>-configured via higher-layer (RRC) signaling</w:t>
            </w:r>
          </w:p>
          <w:p w:rsidR="00115268" w:rsidRDefault="00941D4F">
            <w:pPr>
              <w:numPr>
                <w:ilvl w:val="0"/>
                <w:numId w:val="30"/>
              </w:numPr>
              <w:adjustRightInd w:val="0"/>
              <w:snapToGrid w:val="0"/>
              <w:spacing w:after="0" w:line="240" w:lineRule="auto"/>
              <w:rPr>
                <w:rFonts w:cs="Times"/>
                <w:color w:val="000000"/>
                <w:sz w:val="18"/>
                <w:szCs w:val="18"/>
              </w:rPr>
            </w:pPr>
            <w:r>
              <w:rPr>
                <w:rFonts w:cs="Times"/>
                <w:color w:val="000000"/>
                <w:sz w:val="18"/>
                <w:szCs w:val="18"/>
              </w:rPr>
              <w:t xml:space="preserve">When </w:t>
            </w:r>
            <w:r>
              <w:rPr>
                <w:rFonts w:cs="Times"/>
                <w:i/>
                <w:color w:val="000000"/>
                <w:sz w:val="18"/>
                <w:szCs w:val="18"/>
              </w:rPr>
              <w:t>N</w:t>
            </w:r>
            <w:r>
              <w:rPr>
                <w:rFonts w:cs="Times"/>
                <w:i/>
                <w:color w:val="000000"/>
                <w:sz w:val="18"/>
                <w:szCs w:val="18"/>
                <w:vertAlign w:val="subscript"/>
              </w:rPr>
              <w:t>L</w:t>
            </w:r>
            <w:r>
              <w:rPr>
                <w:rFonts w:cs="Times"/>
                <w:color w:val="000000"/>
                <w:sz w:val="18"/>
                <w:szCs w:val="18"/>
              </w:rPr>
              <w:t>&gt;1, the selected combination of values for {</w:t>
            </w:r>
            <w:r>
              <w:rPr>
                <w:rFonts w:cs="Times"/>
                <w:i/>
                <w:color w:val="000000"/>
                <w:sz w:val="18"/>
                <w:szCs w:val="18"/>
              </w:rPr>
              <w:t>L</w:t>
            </w:r>
            <w:r>
              <w:rPr>
                <w:rFonts w:cs="Times"/>
                <w:color w:val="000000"/>
                <w:sz w:val="18"/>
                <w:szCs w:val="18"/>
                <w:vertAlign w:val="subscript"/>
              </w:rPr>
              <w:t>1</w:t>
            </w:r>
            <w:r>
              <w:rPr>
                <w:rFonts w:cs="Times"/>
                <w:color w:val="000000"/>
                <w:sz w:val="18"/>
                <w:szCs w:val="18"/>
              </w:rPr>
              <w:t xml:space="preserve">, ..., </w:t>
            </w:r>
            <w:r>
              <w:rPr>
                <w:rFonts w:cs="Times"/>
                <w:i/>
                <w:color w:val="000000"/>
                <w:sz w:val="18"/>
                <w:szCs w:val="18"/>
              </w:rPr>
              <w:t>L</w:t>
            </w:r>
            <w:r>
              <w:rPr>
                <w:rFonts w:cs="Times"/>
                <w:i/>
                <w:color w:val="000000"/>
                <w:sz w:val="18"/>
                <w:szCs w:val="18"/>
                <w:vertAlign w:val="subscript"/>
              </w:rPr>
              <w:t>NTRP</w:t>
            </w:r>
            <w:r>
              <w:rPr>
                <w:rFonts w:cs="Times"/>
                <w:color w:val="000000"/>
                <w:sz w:val="18"/>
                <w:szCs w:val="18"/>
              </w:rPr>
              <w:t xml:space="preserve">} is reported in CSI part 1 using an indicator, selected from the </w:t>
            </w:r>
            <w:r>
              <w:rPr>
                <w:rFonts w:cs="Times"/>
                <w:i/>
                <w:color w:val="000000"/>
                <w:sz w:val="18"/>
                <w:szCs w:val="18"/>
              </w:rPr>
              <w:t>N</w:t>
            </w:r>
            <w:r>
              <w:rPr>
                <w:rFonts w:cs="Times"/>
                <w:i/>
                <w:color w:val="000000"/>
                <w:sz w:val="18"/>
                <w:szCs w:val="18"/>
                <w:vertAlign w:val="subscript"/>
              </w:rPr>
              <w:t>L</w:t>
            </w:r>
            <w:r>
              <w:rPr>
                <w:rFonts w:cs="Times"/>
                <w:color w:val="000000"/>
                <w:sz w:val="18"/>
                <w:szCs w:val="18"/>
              </w:rPr>
              <w:t xml:space="preserve"> configured combinations</w:t>
            </w:r>
          </w:p>
          <w:p w:rsidR="00115268" w:rsidRDefault="00941D4F">
            <w:pPr>
              <w:numPr>
                <w:ilvl w:val="1"/>
                <w:numId w:val="30"/>
              </w:numPr>
              <w:adjustRightInd w:val="0"/>
              <w:snapToGrid w:val="0"/>
              <w:spacing w:after="0" w:line="240" w:lineRule="auto"/>
              <w:rPr>
                <w:rFonts w:cs="Times"/>
                <w:color w:val="000000"/>
                <w:sz w:val="18"/>
                <w:szCs w:val="18"/>
              </w:rPr>
            </w:pPr>
            <w:r>
              <w:rPr>
                <w:rFonts w:cs="Times"/>
                <w:i/>
                <w:color w:val="000000"/>
                <w:sz w:val="18"/>
                <w:szCs w:val="18"/>
              </w:rPr>
              <w:t>N</w:t>
            </w:r>
            <w:r>
              <w:rPr>
                <w:rFonts w:cs="Times"/>
                <w:i/>
                <w:color w:val="000000"/>
                <w:sz w:val="18"/>
                <w:szCs w:val="18"/>
                <w:vertAlign w:val="subscript"/>
              </w:rPr>
              <w:t>L</w:t>
            </w:r>
            <w:r>
              <w:rPr>
                <w:rFonts w:cs="Times"/>
                <w:color w:val="000000"/>
                <w:sz w:val="18"/>
                <w:szCs w:val="18"/>
              </w:rPr>
              <w:t xml:space="preserve"> =1 is one of the supported candidate values </w:t>
            </w:r>
          </w:p>
          <w:p w:rsidR="00115268" w:rsidRDefault="00941D4F">
            <w:pPr>
              <w:numPr>
                <w:ilvl w:val="1"/>
                <w:numId w:val="30"/>
              </w:numPr>
              <w:adjustRightInd w:val="0"/>
              <w:snapToGrid w:val="0"/>
              <w:spacing w:after="0" w:line="240" w:lineRule="auto"/>
              <w:rPr>
                <w:rFonts w:cs="Times"/>
                <w:color w:val="000000"/>
                <w:sz w:val="18"/>
                <w:szCs w:val="18"/>
              </w:rPr>
            </w:pPr>
            <w:r>
              <w:rPr>
                <w:rFonts w:cs="Times"/>
                <w:color w:val="000000"/>
                <w:sz w:val="18"/>
                <w:szCs w:val="18"/>
              </w:rPr>
              <w:t xml:space="preserve">FFS: Other supported value(s) of </w:t>
            </w:r>
            <w:r>
              <w:rPr>
                <w:rFonts w:cs="Times"/>
                <w:i/>
                <w:color w:val="000000"/>
                <w:sz w:val="18"/>
                <w:szCs w:val="18"/>
              </w:rPr>
              <w:t>N</w:t>
            </w:r>
            <w:r>
              <w:rPr>
                <w:rFonts w:cs="Times"/>
                <w:i/>
                <w:color w:val="000000"/>
                <w:sz w:val="18"/>
                <w:szCs w:val="18"/>
                <w:vertAlign w:val="subscript"/>
              </w:rPr>
              <w:t>L</w:t>
            </w:r>
            <w:r>
              <w:rPr>
                <w:rFonts w:cs="Times"/>
                <w:i/>
                <w:color w:val="000000"/>
                <w:sz w:val="18"/>
                <w:szCs w:val="18"/>
              </w:rPr>
              <w:t>,</w:t>
            </w:r>
            <w:r>
              <w:rPr>
                <w:rFonts w:cs="Times"/>
                <w:color w:val="000000"/>
                <w:sz w:val="18"/>
                <w:szCs w:val="18"/>
              </w:rPr>
              <w:t xml:space="preserve"> and its respective UE capability</w:t>
            </w:r>
          </w:p>
          <w:p w:rsidR="00115268" w:rsidRDefault="00941D4F">
            <w:pPr>
              <w:numPr>
                <w:ilvl w:val="1"/>
                <w:numId w:val="30"/>
              </w:numPr>
              <w:adjustRightInd w:val="0"/>
              <w:snapToGrid w:val="0"/>
              <w:spacing w:after="0" w:line="240" w:lineRule="auto"/>
              <w:rPr>
                <w:rFonts w:cs="Times"/>
                <w:color w:val="000000"/>
                <w:sz w:val="18"/>
                <w:szCs w:val="18"/>
              </w:rPr>
            </w:pPr>
            <w:r>
              <w:rPr>
                <w:rFonts w:cs="Times"/>
                <w:color w:val="000000"/>
                <w:sz w:val="18"/>
                <w:szCs w:val="18"/>
              </w:rPr>
              <w:t>FFS: The supported combinations of values for {</w:t>
            </w:r>
            <w:r>
              <w:rPr>
                <w:rFonts w:cs="Times"/>
                <w:i/>
                <w:color w:val="000000"/>
                <w:sz w:val="18"/>
                <w:szCs w:val="18"/>
              </w:rPr>
              <w:t>L</w:t>
            </w:r>
            <w:r>
              <w:rPr>
                <w:rFonts w:cs="Times"/>
                <w:color w:val="000000"/>
                <w:sz w:val="18"/>
                <w:szCs w:val="18"/>
                <w:vertAlign w:val="subscript"/>
              </w:rPr>
              <w:t>1</w:t>
            </w:r>
            <w:r>
              <w:rPr>
                <w:rFonts w:cs="Times"/>
                <w:color w:val="000000"/>
                <w:sz w:val="18"/>
                <w:szCs w:val="18"/>
              </w:rPr>
              <w:t xml:space="preserve">, ..., </w:t>
            </w:r>
            <w:r>
              <w:rPr>
                <w:rFonts w:cs="Times"/>
                <w:i/>
                <w:color w:val="000000"/>
                <w:sz w:val="18"/>
                <w:szCs w:val="18"/>
              </w:rPr>
              <w:t>L</w:t>
            </w:r>
            <w:r>
              <w:rPr>
                <w:rFonts w:cs="Times"/>
                <w:i/>
                <w:color w:val="000000"/>
                <w:sz w:val="18"/>
                <w:szCs w:val="18"/>
                <w:vertAlign w:val="subscript"/>
              </w:rPr>
              <w:t>NTRP</w:t>
            </w:r>
            <w:r>
              <w:rPr>
                <w:rFonts w:cs="Times"/>
                <w:color w:val="000000"/>
                <w:sz w:val="18"/>
                <w:szCs w:val="18"/>
              </w:rPr>
              <w:t>}</w:t>
            </w:r>
          </w:p>
          <w:p w:rsidR="00115268" w:rsidRDefault="00941D4F">
            <w:pPr>
              <w:numPr>
                <w:ilvl w:val="0"/>
                <w:numId w:val="31"/>
              </w:numPr>
              <w:adjustRightInd w:val="0"/>
              <w:snapToGrid w:val="0"/>
              <w:spacing w:after="0" w:line="240" w:lineRule="auto"/>
              <w:rPr>
                <w:rFonts w:cs="Times"/>
                <w:color w:val="000000"/>
                <w:sz w:val="18"/>
                <w:szCs w:val="18"/>
              </w:rPr>
            </w:pPr>
            <w:r>
              <w:rPr>
                <w:rFonts w:cs="Times"/>
                <w:color w:val="000000"/>
                <w:sz w:val="18"/>
                <w:szCs w:val="18"/>
              </w:rPr>
              <w:t xml:space="preserve">Following the legacy design, the SD basis selection for the </w:t>
            </w:r>
            <w:r>
              <w:rPr>
                <w:rFonts w:cs="Times"/>
                <w:i/>
                <w:color w:val="000000"/>
                <w:sz w:val="18"/>
                <w:szCs w:val="18"/>
              </w:rPr>
              <w:t>n</w:t>
            </w:r>
            <w:r>
              <w:rPr>
                <w:rFonts w:cs="Times"/>
                <w:color w:val="000000"/>
                <w:sz w:val="18"/>
                <w:szCs w:val="18"/>
              </w:rPr>
              <w:t>-</w:t>
            </w:r>
            <w:proofErr w:type="spellStart"/>
            <w:r>
              <w:rPr>
                <w:rFonts w:cs="Times"/>
                <w:color w:val="000000"/>
                <w:sz w:val="18"/>
                <w:szCs w:val="18"/>
              </w:rPr>
              <w:t>th</w:t>
            </w:r>
            <w:proofErr w:type="spellEnd"/>
            <w:r>
              <w:rPr>
                <w:rFonts w:cs="Times"/>
                <w:color w:val="000000"/>
                <w:sz w:val="18"/>
                <w:szCs w:val="18"/>
              </w:rPr>
              <w:t xml:space="preserve"> (</w:t>
            </w:r>
            <w:r>
              <w:rPr>
                <w:rFonts w:cs="Times"/>
                <w:i/>
                <w:color w:val="000000"/>
                <w:sz w:val="18"/>
                <w:szCs w:val="18"/>
              </w:rPr>
              <w:t>n</w:t>
            </w:r>
            <w:r>
              <w:rPr>
                <w:rFonts w:cs="Times"/>
                <w:color w:val="000000"/>
                <w:sz w:val="18"/>
                <w:szCs w:val="18"/>
              </w:rPr>
              <w:t>=</w:t>
            </w:r>
            <w:proofErr w:type="gramStart"/>
            <w:r>
              <w:rPr>
                <w:rFonts w:cs="Times"/>
                <w:color w:val="000000"/>
                <w:sz w:val="18"/>
                <w:szCs w:val="18"/>
              </w:rPr>
              <w:t>1,...</w:t>
            </w:r>
            <w:proofErr w:type="gramEnd"/>
            <w:r>
              <w:rPr>
                <w:rFonts w:cs="Times"/>
                <w:color w:val="000000"/>
                <w:sz w:val="18"/>
                <w:szCs w:val="18"/>
              </w:rPr>
              <w:t>,</w:t>
            </w:r>
            <w:r>
              <w:rPr>
                <w:rFonts w:cs="Times"/>
                <w:i/>
                <w:color w:val="000000"/>
                <w:sz w:val="18"/>
                <w:szCs w:val="18"/>
              </w:rPr>
              <w:t>N</w:t>
            </w:r>
            <w:r>
              <w:rPr>
                <w:rFonts w:cs="Times"/>
                <w:color w:val="000000"/>
                <w:sz w:val="18"/>
                <w:szCs w:val="18"/>
              </w:rPr>
              <w:t xml:space="preserve">) </w:t>
            </w:r>
            <w:r>
              <w:rPr>
                <w:rFonts w:cs="Times"/>
                <w:color w:val="000000"/>
                <w:sz w:val="18"/>
                <w:szCs w:val="18"/>
              </w:rPr>
              <w:t xml:space="preserve">selected CSI-RS resource is indicated in CSI part 2 using a combinatorial indicator selected from a set of  </w:t>
            </w:r>
            <m:oMath>
              <m:d>
                <m:dPr>
                  <m:ctrlPr>
                    <w:rPr>
                      <w:rFonts w:ascii="Cambria Math" w:hAnsi="Cambria Math" w:cs="Times"/>
                      <w:i/>
                      <w:sz w:val="18"/>
                      <w:szCs w:val="18"/>
                    </w:rPr>
                  </m:ctrlPr>
                </m:dPr>
                <m:e>
                  <m:m>
                    <m:mPr>
                      <m:mcs>
                        <m:mc>
                          <m:mcPr>
                            <m:count m:val="1"/>
                            <m:mcJc m:val="center"/>
                          </m:mcPr>
                        </m:mc>
                      </m:mcs>
                      <m:ctrlPr>
                        <w:rPr>
                          <w:rFonts w:ascii="Cambria Math" w:hAnsi="Cambria Math" w:cs="Times"/>
                          <w:i/>
                          <w:sz w:val="18"/>
                          <w:szCs w:val="18"/>
                        </w:rPr>
                      </m:ctrlPr>
                    </m:mPr>
                    <m:mr>
                      <m:e>
                        <m:sSub>
                          <m:sSubPr>
                            <m:ctrlPr>
                              <w:rPr>
                                <w:rFonts w:ascii="Cambria Math" w:hAnsi="Cambria Math" w:cs="Times"/>
                                <w:i/>
                                <w:sz w:val="18"/>
                                <w:szCs w:val="18"/>
                              </w:rPr>
                            </m:ctrlPr>
                          </m:sSubPr>
                          <m:e>
                            <m:r>
                              <w:rPr>
                                <w:rFonts w:ascii="Cambria Math" w:hAnsi="Cambria Math" w:cs="Times"/>
                                <w:sz w:val="18"/>
                                <w:szCs w:val="18"/>
                              </w:rPr>
                              <m:t>P</m:t>
                            </m:r>
                          </m:e>
                          <m:sub>
                            <m:r>
                              <w:rPr>
                                <w:rFonts w:ascii="Cambria Math" w:hAnsi="Cambria Math" w:cs="Times"/>
                                <w:sz w:val="18"/>
                                <w:szCs w:val="18"/>
                              </w:rPr>
                              <m:t>CSI</m:t>
                            </m:r>
                            <m:r>
                              <w:rPr>
                                <w:rFonts w:ascii="Cambria Math" w:hAnsi="Cambria Math" w:cs="Times"/>
                                <w:sz w:val="18"/>
                                <w:szCs w:val="18"/>
                              </w:rPr>
                              <m:t>-</m:t>
                            </m:r>
                            <m:r>
                              <w:rPr>
                                <w:rFonts w:ascii="Cambria Math" w:hAnsi="Cambria Math" w:cs="Times"/>
                                <w:sz w:val="18"/>
                                <w:szCs w:val="18"/>
                              </w:rPr>
                              <m:t>RS</m:t>
                            </m:r>
                          </m:sub>
                        </m:sSub>
                        <m:r>
                          <w:rPr>
                            <w:rFonts w:ascii="Cambria Math" w:hAnsi="Cambria Math" w:cs="Times"/>
                            <w:sz w:val="18"/>
                            <w:szCs w:val="18"/>
                          </w:rPr>
                          <m:t>/2</m:t>
                        </m:r>
                      </m:e>
                    </m:mr>
                    <m:mr>
                      <m:e>
                        <m:sSub>
                          <m:sSubPr>
                            <m:ctrlPr>
                              <w:rPr>
                                <w:rFonts w:ascii="Cambria Math" w:hAnsi="Cambria Math" w:cs="Times"/>
                                <w:i/>
                                <w:sz w:val="18"/>
                                <w:szCs w:val="18"/>
                              </w:rPr>
                            </m:ctrlPr>
                          </m:sSubPr>
                          <m:e>
                            <m:r>
                              <w:rPr>
                                <w:rFonts w:ascii="Cambria Math" w:hAnsi="Cambria Math" w:cs="Times"/>
                                <w:sz w:val="18"/>
                                <w:szCs w:val="18"/>
                              </w:rPr>
                              <m:t>L</m:t>
                            </m:r>
                          </m:e>
                          <m:sub>
                            <m:r>
                              <w:rPr>
                                <w:rFonts w:ascii="Cambria Math" w:hAnsi="Cambria Math" w:cs="Times"/>
                                <w:sz w:val="18"/>
                                <w:szCs w:val="18"/>
                              </w:rPr>
                              <m:t>n</m:t>
                            </m:r>
                          </m:sub>
                        </m:sSub>
                      </m:e>
                    </m:mr>
                  </m:m>
                </m:e>
              </m:d>
            </m:oMath>
            <w:r>
              <w:rPr>
                <w:rFonts w:cs="Times"/>
                <w:color w:val="000000"/>
                <w:sz w:val="18"/>
                <w:szCs w:val="18"/>
              </w:rPr>
              <w:t xml:space="preserve"> codepoints where, for Rel-16-based refinement </w:t>
            </w:r>
            <w:r>
              <w:rPr>
                <w:rFonts w:cs="Times"/>
                <w:i/>
                <w:color w:val="000000"/>
                <w:sz w:val="18"/>
                <w:szCs w:val="18"/>
              </w:rPr>
              <w:t>P</w:t>
            </w:r>
            <w:r>
              <w:rPr>
                <w:rFonts w:cs="Times"/>
                <w:i/>
                <w:color w:val="000000"/>
                <w:sz w:val="18"/>
                <w:szCs w:val="18"/>
                <w:vertAlign w:val="subscript"/>
              </w:rPr>
              <w:t xml:space="preserve">CSI-RS </w:t>
            </w:r>
            <w:r>
              <w:rPr>
                <w:rFonts w:cs="Times"/>
                <w:color w:val="000000"/>
                <w:sz w:val="18"/>
                <w:szCs w:val="18"/>
              </w:rPr>
              <w:t>= 2*</w:t>
            </w:r>
            <w:r>
              <w:rPr>
                <w:rFonts w:cs="Times"/>
                <w:i/>
                <w:color w:val="000000"/>
                <w:sz w:val="18"/>
                <w:szCs w:val="18"/>
              </w:rPr>
              <w:t>N</w:t>
            </w:r>
            <w:r>
              <w:rPr>
                <w:rFonts w:cs="Times"/>
                <w:color w:val="000000"/>
                <w:sz w:val="18"/>
                <w:szCs w:val="18"/>
                <w:vertAlign w:val="subscript"/>
              </w:rPr>
              <w:t>1</w:t>
            </w:r>
            <w:r>
              <w:rPr>
                <w:rFonts w:cs="Times"/>
                <w:i/>
                <w:color w:val="000000"/>
                <w:sz w:val="18"/>
                <w:szCs w:val="18"/>
              </w:rPr>
              <w:t>N</w:t>
            </w:r>
            <w:r>
              <w:rPr>
                <w:rFonts w:cs="Times"/>
                <w:color w:val="000000"/>
                <w:sz w:val="18"/>
                <w:szCs w:val="18"/>
                <w:vertAlign w:val="subscript"/>
              </w:rPr>
              <w:t>2</w:t>
            </w:r>
            <w:r>
              <w:rPr>
                <w:rFonts w:cs="Times"/>
                <w:color w:val="000000"/>
                <w:sz w:val="18"/>
                <w:szCs w:val="18"/>
              </w:rPr>
              <w:t>.</w:t>
            </w:r>
          </w:p>
          <w:p w:rsidR="00115268" w:rsidRDefault="00941D4F">
            <w:pPr>
              <w:numPr>
                <w:ilvl w:val="0"/>
                <w:numId w:val="31"/>
              </w:numPr>
              <w:adjustRightInd w:val="0"/>
              <w:snapToGrid w:val="0"/>
              <w:spacing w:after="0" w:line="240" w:lineRule="auto"/>
              <w:rPr>
                <w:rFonts w:cs="Times"/>
                <w:color w:val="000000"/>
                <w:sz w:val="18"/>
                <w:szCs w:val="18"/>
              </w:rPr>
            </w:pPr>
            <w:r>
              <w:rPr>
                <w:rFonts w:cs="Times"/>
                <w:color w:val="000000"/>
                <w:sz w:val="18"/>
                <w:szCs w:val="18"/>
              </w:rPr>
              <w:t xml:space="preserve">The supported candidate values for each of the </w:t>
            </w:r>
            <w:r>
              <w:rPr>
                <w:rFonts w:cs="Times"/>
                <w:i/>
                <w:color w:val="000000"/>
                <w:sz w:val="18"/>
                <w:szCs w:val="18"/>
              </w:rPr>
              <w:t>L</w:t>
            </w:r>
            <w:r>
              <w:rPr>
                <w:rFonts w:cs="Times"/>
                <w:color w:val="000000"/>
                <w:sz w:val="18"/>
                <w:szCs w:val="18"/>
                <w:vertAlign w:val="subscript"/>
              </w:rPr>
              <w:t>n</w:t>
            </w:r>
            <w:r>
              <w:rPr>
                <w:rFonts w:cs="Times"/>
                <w:color w:val="000000"/>
                <w:sz w:val="18"/>
                <w:szCs w:val="18"/>
              </w:rPr>
              <w:t xml:space="preserve"> parameters inc</w:t>
            </w:r>
            <w:r>
              <w:rPr>
                <w:rFonts w:cs="Times"/>
                <w:color w:val="000000"/>
                <w:sz w:val="18"/>
                <w:szCs w:val="18"/>
              </w:rPr>
              <w:t xml:space="preserve">lude the legacy candidate values, i.e. {2,4,6} for Rel-16-based refinement, and </w:t>
            </w:r>
          </w:p>
          <w:p w:rsidR="00115268" w:rsidRDefault="00941D4F">
            <w:pPr>
              <w:numPr>
                <w:ilvl w:val="1"/>
                <w:numId w:val="31"/>
              </w:numPr>
              <w:adjustRightInd w:val="0"/>
              <w:snapToGrid w:val="0"/>
              <w:spacing w:after="0" w:line="240" w:lineRule="auto"/>
              <w:rPr>
                <w:rFonts w:cs="Times"/>
                <w:color w:val="000000"/>
                <w:sz w:val="18"/>
                <w:szCs w:val="18"/>
              </w:rPr>
            </w:pPr>
            <w:r>
              <w:rPr>
                <w:rFonts w:cs="Times"/>
                <w:color w:val="000000"/>
                <w:sz w:val="18"/>
                <w:szCs w:val="18"/>
              </w:rPr>
              <w:t xml:space="preserve">for Rel-17-based refinement, the </w:t>
            </w:r>
            <w:proofErr w:type="spellStart"/>
            <w:r>
              <w:rPr>
                <w:rFonts w:cs="Times"/>
                <w:color w:val="000000"/>
                <w:sz w:val="18"/>
                <w:szCs w:val="18"/>
              </w:rPr>
              <w:t>gNB</w:t>
            </w:r>
            <w:proofErr w:type="spellEnd"/>
            <w:r>
              <w:rPr>
                <w:rFonts w:cs="Times"/>
                <w:color w:val="000000"/>
                <w:sz w:val="18"/>
                <w:szCs w:val="18"/>
              </w:rPr>
              <w:t xml:space="preserve"> configures a set of </w:t>
            </w:r>
            <w:proofErr w:type="gramStart"/>
            <w:r>
              <w:rPr>
                <w:rFonts w:cs="Times"/>
                <w:color w:val="000000"/>
                <w:sz w:val="18"/>
                <w:szCs w:val="18"/>
              </w:rPr>
              <w:t>N</w:t>
            </w:r>
            <w:proofErr w:type="gramEnd"/>
            <w:r>
              <w:rPr>
                <w:rFonts w:cs="Times"/>
                <w:color w:val="000000"/>
                <w:sz w:val="18"/>
                <w:szCs w:val="18"/>
              </w:rPr>
              <w:t>_L combinations for {</w:t>
            </w:r>
            <w:r>
              <w:rPr>
                <w:rFonts w:cs="Times"/>
                <w:i/>
                <w:color w:val="000000"/>
                <w:sz w:val="18"/>
                <w:szCs w:val="18"/>
              </w:rPr>
              <w:t>alpha</w:t>
            </w:r>
            <w:r>
              <w:rPr>
                <w:rFonts w:cs="Times"/>
                <w:color w:val="000000"/>
                <w:sz w:val="18"/>
                <w:szCs w:val="18"/>
                <w:vertAlign w:val="subscript"/>
              </w:rPr>
              <w:t>1</w:t>
            </w:r>
            <w:r>
              <w:rPr>
                <w:rFonts w:cs="Times"/>
                <w:color w:val="000000"/>
                <w:sz w:val="18"/>
                <w:szCs w:val="18"/>
              </w:rPr>
              <w:t xml:space="preserve">, ..., </w:t>
            </w:r>
            <w:proofErr w:type="spellStart"/>
            <w:r>
              <w:rPr>
                <w:rFonts w:cs="Times"/>
                <w:i/>
                <w:color w:val="000000"/>
                <w:sz w:val="18"/>
                <w:szCs w:val="18"/>
              </w:rPr>
              <w:t>alpha</w:t>
            </w:r>
            <w:r>
              <w:rPr>
                <w:rFonts w:cs="Times"/>
                <w:i/>
                <w:color w:val="000000"/>
                <w:sz w:val="18"/>
                <w:szCs w:val="18"/>
                <w:vertAlign w:val="subscript"/>
              </w:rPr>
              <w:t>NTRP</w:t>
            </w:r>
            <w:proofErr w:type="spellEnd"/>
            <w:r>
              <w:rPr>
                <w:rFonts w:cs="Times"/>
                <w:color w:val="000000"/>
                <w:sz w:val="18"/>
                <w:szCs w:val="18"/>
              </w:rPr>
              <w:t xml:space="preserve">}  </w:t>
            </w:r>
            <m:oMath>
              <m:sSub>
                <m:sSubPr>
                  <m:ctrlPr>
                    <w:rPr>
                      <w:rFonts w:ascii="Cambria Math" w:hAnsi="Cambria Math" w:cs="Times"/>
                      <w:i/>
                      <w:sz w:val="18"/>
                      <w:szCs w:val="18"/>
                    </w:rPr>
                  </m:ctrlPr>
                </m:sSubPr>
                <m:e>
                  <m:r>
                    <w:rPr>
                      <w:rFonts w:ascii="Cambria Math" w:hAnsi="Cambria Math" w:cs="Times"/>
                      <w:sz w:val="18"/>
                      <w:szCs w:val="18"/>
                    </w:rPr>
                    <m:t>L</m:t>
                  </m:r>
                </m:e>
                <m:sub>
                  <m:r>
                    <w:rPr>
                      <w:rFonts w:ascii="Cambria Math" w:hAnsi="Cambria Math" w:cs="Times"/>
                      <w:sz w:val="18"/>
                      <w:szCs w:val="18"/>
                    </w:rPr>
                    <m:t>n</m:t>
                  </m:r>
                </m:sub>
              </m:sSub>
              <m:r>
                <w:rPr>
                  <w:rFonts w:ascii="Cambria Math" w:hAnsi="Cambria Math" w:cs="Times"/>
                  <w:sz w:val="18"/>
                  <w:szCs w:val="18"/>
                </w:rPr>
                <m:t>=</m:t>
              </m:r>
              <m:sSub>
                <m:sSubPr>
                  <m:ctrlPr>
                    <w:rPr>
                      <w:rFonts w:ascii="Cambria Math" w:hAnsi="Cambria Math" w:cs="Times"/>
                      <w:i/>
                      <w:sz w:val="18"/>
                      <w:szCs w:val="18"/>
                    </w:rPr>
                  </m:ctrlPr>
                </m:sSubPr>
                <m:e>
                  <m:r>
                    <w:rPr>
                      <w:rFonts w:ascii="Cambria Math" w:hAnsi="Cambria Math" w:cs="Times"/>
                      <w:sz w:val="18"/>
                      <w:szCs w:val="18"/>
                    </w:rPr>
                    <m:t>α</m:t>
                  </m:r>
                </m:e>
                <m:sub>
                  <m:r>
                    <w:rPr>
                      <w:rFonts w:ascii="Cambria Math" w:hAnsi="Cambria Math" w:cs="Times"/>
                      <w:sz w:val="18"/>
                      <w:szCs w:val="18"/>
                    </w:rPr>
                    <m:t>n</m:t>
                  </m:r>
                </m:sub>
              </m:sSub>
              <m:sSub>
                <m:sSubPr>
                  <m:ctrlPr>
                    <w:rPr>
                      <w:rFonts w:ascii="Cambria Math" w:hAnsi="Cambria Math" w:cs="Times"/>
                      <w:i/>
                      <w:sz w:val="18"/>
                      <w:szCs w:val="18"/>
                    </w:rPr>
                  </m:ctrlPr>
                </m:sSubPr>
                <m:e>
                  <m:r>
                    <w:rPr>
                      <w:rFonts w:ascii="Cambria Math" w:hAnsi="Cambria Math" w:cs="Times"/>
                      <w:sz w:val="18"/>
                      <w:szCs w:val="18"/>
                    </w:rPr>
                    <m:t>P</m:t>
                  </m:r>
                </m:e>
                <m:sub>
                  <m:r>
                    <w:rPr>
                      <w:rFonts w:ascii="Cambria Math" w:hAnsi="Cambria Math" w:cs="Times"/>
                      <w:sz w:val="18"/>
                      <w:szCs w:val="18"/>
                    </w:rPr>
                    <m:t>CSI</m:t>
                  </m:r>
                  <m:r>
                    <w:rPr>
                      <w:rFonts w:ascii="Cambria Math" w:hAnsi="Cambria Math" w:cs="Times"/>
                      <w:sz w:val="18"/>
                      <w:szCs w:val="18"/>
                    </w:rPr>
                    <m:t>-</m:t>
                  </m:r>
                  <m:r>
                    <w:rPr>
                      <w:rFonts w:ascii="Cambria Math" w:hAnsi="Cambria Math" w:cs="Times"/>
                      <w:sz w:val="18"/>
                      <w:szCs w:val="18"/>
                    </w:rPr>
                    <m:t>RS</m:t>
                  </m:r>
                </m:sub>
              </m:sSub>
              <m:r>
                <w:rPr>
                  <w:rFonts w:ascii="Cambria Math" w:hAnsi="Cambria Math" w:cs="Times"/>
                  <w:sz w:val="18"/>
                  <w:szCs w:val="18"/>
                </w:rPr>
                <m:t>/2</m:t>
              </m:r>
            </m:oMath>
            <w:r>
              <w:rPr>
                <w:rFonts w:cs="Times" w:hint="eastAsia"/>
                <w:color w:val="000000"/>
                <w:sz w:val="18"/>
                <w:szCs w:val="18"/>
              </w:rPr>
              <w:t xml:space="preserve"> </w:t>
            </w:r>
            <w:r>
              <w:rPr>
                <w:rFonts w:cs="Times"/>
                <w:color w:val="000000"/>
                <w:sz w:val="18"/>
                <w:szCs w:val="18"/>
              </w:rPr>
              <w:t xml:space="preserve">where </w:t>
            </w:r>
            <m:oMath>
              <m:sSub>
                <m:sSubPr>
                  <m:ctrlPr>
                    <w:rPr>
                      <w:rFonts w:ascii="Cambria Math" w:hAnsi="Cambria Math" w:cs="Times"/>
                      <w:i/>
                      <w:sz w:val="18"/>
                      <w:szCs w:val="18"/>
                    </w:rPr>
                  </m:ctrlPr>
                </m:sSubPr>
                <m:e>
                  <m:r>
                    <w:rPr>
                      <w:rFonts w:ascii="Cambria Math" w:hAnsi="Cambria Math" w:cs="Times"/>
                      <w:sz w:val="18"/>
                      <w:szCs w:val="18"/>
                    </w:rPr>
                    <m:t>α</m:t>
                  </m:r>
                </m:e>
                <m:sub>
                  <m:r>
                    <w:rPr>
                      <w:rFonts w:ascii="Cambria Math" w:hAnsi="Cambria Math" w:cs="Times"/>
                      <w:sz w:val="18"/>
                      <w:szCs w:val="18"/>
                    </w:rPr>
                    <m:t>n</m:t>
                  </m:r>
                </m:sub>
              </m:sSub>
              <m:r>
                <w:rPr>
                  <w:rFonts w:ascii="Cambria Math" w:hAnsi="Cambria Math" w:cs="Times"/>
                  <w:sz w:val="18"/>
                  <w:szCs w:val="18"/>
                </w:rPr>
                <m:t>=</m:t>
              </m:r>
              <m:d>
                <m:dPr>
                  <m:begChr m:val="{"/>
                  <m:endChr m:val="}"/>
                  <m:ctrlPr>
                    <w:rPr>
                      <w:rFonts w:ascii="Cambria Math" w:hAnsi="Cambria Math" w:cs="Times"/>
                      <w:i/>
                      <w:sz w:val="18"/>
                      <w:szCs w:val="18"/>
                    </w:rPr>
                  </m:ctrlPr>
                </m:dPr>
                <m:e>
                  <m:f>
                    <m:fPr>
                      <m:ctrlPr>
                        <w:rPr>
                          <w:rFonts w:ascii="Cambria Math" w:hAnsi="Cambria Math" w:cs="Times"/>
                          <w:i/>
                          <w:sz w:val="18"/>
                          <w:szCs w:val="18"/>
                        </w:rPr>
                      </m:ctrlPr>
                    </m:fPr>
                    <m:num>
                      <m:r>
                        <w:rPr>
                          <w:rFonts w:ascii="Cambria Math" w:hAnsi="Cambria Math" w:cs="Times"/>
                          <w:sz w:val="18"/>
                          <w:szCs w:val="18"/>
                        </w:rPr>
                        <m:t>1</m:t>
                      </m:r>
                    </m:num>
                    <m:den>
                      <m:r>
                        <w:rPr>
                          <w:rFonts w:ascii="Cambria Math" w:hAnsi="Cambria Math" w:cs="Times"/>
                          <w:sz w:val="18"/>
                          <w:szCs w:val="18"/>
                        </w:rPr>
                        <m:t>2</m:t>
                      </m:r>
                    </m:den>
                  </m:f>
                  <m:r>
                    <w:rPr>
                      <w:rFonts w:ascii="Cambria Math" w:hAnsi="Cambria Math" w:cs="Times"/>
                      <w:sz w:val="18"/>
                      <w:szCs w:val="18"/>
                    </w:rPr>
                    <m:t>,</m:t>
                  </m:r>
                  <m:f>
                    <m:fPr>
                      <m:ctrlPr>
                        <w:rPr>
                          <w:rFonts w:ascii="Cambria Math" w:hAnsi="Cambria Math" w:cs="Times"/>
                          <w:i/>
                          <w:sz w:val="18"/>
                          <w:szCs w:val="18"/>
                        </w:rPr>
                      </m:ctrlPr>
                    </m:fPr>
                    <m:num>
                      <m:r>
                        <w:rPr>
                          <w:rFonts w:ascii="Cambria Math" w:hAnsi="Cambria Math" w:cs="Times"/>
                          <w:sz w:val="18"/>
                          <w:szCs w:val="18"/>
                        </w:rPr>
                        <m:t>3</m:t>
                      </m:r>
                    </m:num>
                    <m:den>
                      <m:r>
                        <w:rPr>
                          <w:rFonts w:ascii="Cambria Math" w:hAnsi="Cambria Math" w:cs="Times"/>
                          <w:sz w:val="18"/>
                          <w:szCs w:val="18"/>
                        </w:rPr>
                        <m:t>4</m:t>
                      </m:r>
                    </m:den>
                  </m:f>
                  <m:r>
                    <w:rPr>
                      <w:rFonts w:ascii="Cambria Math" w:hAnsi="Cambria Math" w:cs="Times"/>
                      <w:sz w:val="18"/>
                      <w:szCs w:val="18"/>
                    </w:rPr>
                    <m:t>, 1</m:t>
                  </m:r>
                </m:e>
              </m:d>
            </m:oMath>
            <w:r>
              <w:rPr>
                <w:rFonts w:cs="Times" w:hint="eastAsia"/>
                <w:color w:val="000000"/>
                <w:sz w:val="18"/>
                <w:szCs w:val="18"/>
              </w:rPr>
              <w:t xml:space="preserve"> </w:t>
            </w:r>
          </w:p>
          <w:p w:rsidR="00115268" w:rsidRDefault="00941D4F">
            <w:pPr>
              <w:adjustRightInd w:val="0"/>
              <w:snapToGrid w:val="0"/>
              <w:spacing w:after="0"/>
              <w:rPr>
                <w:rFonts w:cs="Times"/>
                <w:color w:val="000000"/>
                <w:sz w:val="18"/>
                <w:szCs w:val="18"/>
              </w:rPr>
            </w:pPr>
            <w:r>
              <w:rPr>
                <w:rFonts w:cs="Times"/>
                <w:color w:val="000000"/>
                <w:sz w:val="18"/>
                <w:szCs w:val="18"/>
              </w:rPr>
              <w:t xml:space="preserve">FFS: Whether the set of </w:t>
            </w:r>
            <w:r>
              <w:rPr>
                <w:rFonts w:cs="Times"/>
                <w:i/>
                <w:color w:val="000000"/>
                <w:sz w:val="18"/>
                <w:szCs w:val="18"/>
              </w:rPr>
              <w:t>N</w:t>
            </w:r>
            <w:r>
              <w:rPr>
                <w:rFonts w:cs="Times"/>
                <w:i/>
                <w:color w:val="000000"/>
                <w:sz w:val="18"/>
                <w:szCs w:val="18"/>
                <w:vertAlign w:val="subscript"/>
              </w:rPr>
              <w:t>L</w:t>
            </w:r>
            <w:r>
              <w:rPr>
                <w:rFonts w:cs="Times"/>
                <w:color w:val="000000"/>
                <w:sz w:val="18"/>
                <w:szCs w:val="18"/>
              </w:rPr>
              <w:t xml:space="preserve"> combinations of values for {</w:t>
            </w:r>
            <w:r>
              <w:rPr>
                <w:rFonts w:cs="Times"/>
                <w:i/>
                <w:color w:val="000000"/>
                <w:sz w:val="18"/>
                <w:szCs w:val="18"/>
              </w:rPr>
              <w:t>L</w:t>
            </w:r>
            <w:r>
              <w:rPr>
                <w:rFonts w:cs="Times"/>
                <w:color w:val="000000"/>
                <w:sz w:val="18"/>
                <w:szCs w:val="18"/>
                <w:vertAlign w:val="subscript"/>
              </w:rPr>
              <w:t>1</w:t>
            </w:r>
            <w:r>
              <w:rPr>
                <w:rFonts w:cs="Times"/>
                <w:color w:val="000000"/>
                <w:sz w:val="18"/>
                <w:szCs w:val="18"/>
              </w:rPr>
              <w:t xml:space="preserve">, ..., </w:t>
            </w:r>
            <w:r>
              <w:rPr>
                <w:rFonts w:cs="Times"/>
                <w:i/>
                <w:color w:val="000000"/>
                <w:sz w:val="18"/>
                <w:szCs w:val="18"/>
              </w:rPr>
              <w:t>L</w:t>
            </w:r>
            <w:r>
              <w:rPr>
                <w:rFonts w:cs="Times"/>
                <w:i/>
                <w:color w:val="000000"/>
                <w:sz w:val="18"/>
                <w:szCs w:val="18"/>
                <w:vertAlign w:val="subscript"/>
              </w:rPr>
              <w:t>NTRP</w:t>
            </w:r>
            <w:r>
              <w:rPr>
                <w:rFonts w:cs="Times"/>
                <w:color w:val="000000"/>
                <w:sz w:val="18"/>
                <w:szCs w:val="18"/>
              </w:rPr>
              <w:t>} can be implicitly derived</w:t>
            </w:r>
          </w:p>
          <w:p w:rsidR="00115268" w:rsidRDefault="00941D4F">
            <w:pPr>
              <w:adjustRightInd w:val="0"/>
              <w:snapToGrid w:val="0"/>
              <w:spacing w:after="0"/>
              <w:rPr>
                <w:rFonts w:cs="Times"/>
                <w:color w:val="000000"/>
                <w:szCs w:val="20"/>
              </w:rPr>
            </w:pPr>
            <w:r>
              <w:rPr>
                <w:rFonts w:cs="Times"/>
                <w:color w:val="000000"/>
                <w:sz w:val="18"/>
                <w:szCs w:val="18"/>
              </w:rPr>
              <w:t xml:space="preserve">Following the legacy design, for all the selected </w:t>
            </w:r>
            <w:r>
              <w:rPr>
                <w:rFonts w:cs="Times"/>
                <w:i/>
                <w:color w:val="000000"/>
                <w:sz w:val="18"/>
                <w:szCs w:val="18"/>
              </w:rPr>
              <w:t>N</w:t>
            </w:r>
            <w:r>
              <w:rPr>
                <w:rFonts w:cs="Times"/>
                <w:color w:val="000000"/>
                <w:sz w:val="18"/>
                <w:szCs w:val="18"/>
              </w:rPr>
              <w:t xml:space="preserve"> CSI-RS resources, the SD basis oversampling group for each CSI-RS resource is indicated in CSI part 2 using an indicator selected fr</w:t>
            </w:r>
            <w:r>
              <w:rPr>
                <w:rFonts w:cs="Times"/>
                <w:color w:val="000000"/>
                <w:sz w:val="18"/>
                <w:szCs w:val="18"/>
              </w:rPr>
              <w:t xml:space="preserve">om a set of </w:t>
            </w:r>
            <w:r>
              <w:rPr>
                <w:rFonts w:cs="Times"/>
                <w:i/>
                <w:color w:val="000000"/>
                <w:sz w:val="18"/>
                <w:szCs w:val="18"/>
              </w:rPr>
              <w:t>O</w:t>
            </w:r>
            <w:r>
              <w:rPr>
                <w:rFonts w:cs="Times"/>
                <w:color w:val="000000"/>
                <w:sz w:val="18"/>
                <w:szCs w:val="18"/>
                <w:vertAlign w:val="subscript"/>
              </w:rPr>
              <w:t>1</w:t>
            </w:r>
            <w:r>
              <w:rPr>
                <w:rFonts w:cs="Times"/>
                <w:i/>
                <w:color w:val="000000"/>
                <w:sz w:val="18"/>
                <w:szCs w:val="18"/>
              </w:rPr>
              <w:t>O</w:t>
            </w:r>
            <w:r>
              <w:rPr>
                <w:rFonts w:cs="Times"/>
                <w:color w:val="000000"/>
                <w:sz w:val="18"/>
                <w:szCs w:val="18"/>
                <w:vertAlign w:val="subscript"/>
              </w:rPr>
              <w:t>2</w:t>
            </w:r>
            <w:r>
              <w:rPr>
                <w:rFonts w:cs="Times"/>
                <w:color w:val="000000"/>
                <w:sz w:val="18"/>
                <w:szCs w:val="18"/>
              </w:rPr>
              <w:t xml:space="preserve"> codepoints.</w:t>
            </w:r>
          </w:p>
        </w:tc>
      </w:tr>
    </w:tbl>
    <w:p w:rsidR="00115268" w:rsidRDefault="00941D4F">
      <w:pPr>
        <w:snapToGrid w:val="0"/>
        <w:spacing w:before="120" w:afterLines="50" w:after="120" w:line="300" w:lineRule="auto"/>
        <w:jc w:val="both"/>
        <w:rPr>
          <w:rFonts w:cs="Times"/>
          <w:color w:val="000000"/>
          <w:szCs w:val="20"/>
        </w:rPr>
      </w:pPr>
      <w:r>
        <w:rPr>
          <w:rFonts w:eastAsia="微软雅黑" w:hint="eastAsia"/>
          <w:szCs w:val="20"/>
        </w:rPr>
        <w:t>R</w:t>
      </w:r>
      <w:r>
        <w:rPr>
          <w:rFonts w:eastAsia="微软雅黑"/>
          <w:szCs w:val="20"/>
        </w:rPr>
        <w:t xml:space="preserve">egarding configuring </w:t>
      </w:r>
      <w:r>
        <w:rPr>
          <w:rFonts w:cs="Times"/>
          <w:i/>
          <w:color w:val="000000"/>
          <w:szCs w:val="20"/>
        </w:rPr>
        <w:t>N</w:t>
      </w:r>
      <w:r>
        <w:rPr>
          <w:rFonts w:cs="Times"/>
          <w:i/>
          <w:color w:val="000000"/>
          <w:szCs w:val="20"/>
          <w:vertAlign w:val="subscript"/>
        </w:rPr>
        <w:t>L</w:t>
      </w:r>
      <w:r>
        <w:rPr>
          <w:rFonts w:cs="Times"/>
          <w:color w:val="000000"/>
          <w:szCs w:val="20"/>
        </w:rPr>
        <w:t xml:space="preserve"> combinations of values for {</w:t>
      </w:r>
      <w:r>
        <w:rPr>
          <w:rFonts w:cs="Times"/>
          <w:i/>
          <w:color w:val="000000"/>
          <w:szCs w:val="20"/>
        </w:rPr>
        <w:t>L</w:t>
      </w:r>
      <w:r>
        <w:rPr>
          <w:rFonts w:cs="Times"/>
          <w:color w:val="000000"/>
          <w:szCs w:val="20"/>
          <w:vertAlign w:val="subscript"/>
        </w:rPr>
        <w:t>1</w:t>
      </w:r>
      <w:r>
        <w:rPr>
          <w:rFonts w:cs="Times"/>
          <w:color w:val="000000"/>
          <w:szCs w:val="20"/>
        </w:rPr>
        <w:t xml:space="preserve">, ..., </w:t>
      </w:r>
      <w:r>
        <w:rPr>
          <w:rFonts w:cs="Times"/>
          <w:i/>
          <w:color w:val="000000"/>
          <w:szCs w:val="20"/>
        </w:rPr>
        <w:t>L</w:t>
      </w:r>
      <w:r>
        <w:rPr>
          <w:rFonts w:cs="Times"/>
          <w:i/>
          <w:color w:val="000000"/>
          <w:szCs w:val="20"/>
          <w:vertAlign w:val="subscript"/>
        </w:rPr>
        <w:t>NTRP</w:t>
      </w:r>
      <w:r>
        <w:rPr>
          <w:rFonts w:cs="Times"/>
          <w:color w:val="000000"/>
          <w:szCs w:val="20"/>
        </w:rPr>
        <w:t>}, f</w:t>
      </w:r>
      <w:r>
        <w:rPr>
          <w:szCs w:val="20"/>
        </w:rPr>
        <w:t xml:space="preserve">or a given of </w:t>
      </w:r>
      <w:proofErr w:type="spellStart"/>
      <w:r>
        <w:rPr>
          <w:i/>
          <w:szCs w:val="20"/>
        </w:rPr>
        <w:t>L</w:t>
      </w:r>
      <w:r>
        <w:rPr>
          <w:i/>
          <w:szCs w:val="20"/>
          <w:vertAlign w:val="subscript"/>
        </w:rPr>
        <w:t>tot</w:t>
      </w:r>
      <w:proofErr w:type="spellEnd"/>
      <w:r>
        <w:rPr>
          <w:szCs w:val="20"/>
        </w:rPr>
        <w:t xml:space="preserve"> of summing a given set of {Ln}, we may combine the impact of the number of TRPs and number of {Ln} for each TRP together. Based on our evaluation, a larger value {</w:t>
      </w:r>
      <w:proofErr w:type="spellStart"/>
      <w:r>
        <w:rPr>
          <w:szCs w:val="20"/>
        </w:rPr>
        <w:t>Pv</w:t>
      </w:r>
      <w:proofErr w:type="spellEnd"/>
      <w:r>
        <w:rPr>
          <w:szCs w:val="20"/>
        </w:rPr>
        <w:t>, Beta} may be suitable for a larger {Ln}, but considering the range of number of TRPs (fr</w:t>
      </w:r>
      <w:r>
        <w:rPr>
          <w:szCs w:val="20"/>
        </w:rPr>
        <w:t>om 1 to 4), it may introduce the combination of {</w:t>
      </w:r>
      <w:proofErr w:type="spellStart"/>
      <w:r>
        <w:rPr>
          <w:i/>
          <w:szCs w:val="20"/>
        </w:rPr>
        <w:t>L</w:t>
      </w:r>
      <w:r>
        <w:rPr>
          <w:i/>
          <w:szCs w:val="20"/>
          <w:vertAlign w:val="subscript"/>
        </w:rPr>
        <w:t>tot</w:t>
      </w:r>
      <w:proofErr w:type="spellEnd"/>
      <w:r>
        <w:rPr>
          <w:szCs w:val="20"/>
        </w:rPr>
        <w:t xml:space="preserve">, </w:t>
      </w:r>
      <w:proofErr w:type="spellStart"/>
      <w:r>
        <w:rPr>
          <w:rFonts w:cs="Times"/>
          <w:i/>
          <w:color w:val="000000"/>
          <w:szCs w:val="20"/>
        </w:rPr>
        <w:t>p</w:t>
      </w:r>
      <w:r>
        <w:rPr>
          <w:rFonts w:cs="Times"/>
          <w:i/>
          <w:color w:val="000000"/>
          <w:szCs w:val="20"/>
          <w:vertAlign w:val="subscript"/>
        </w:rPr>
        <w:t>v</w:t>
      </w:r>
      <w:proofErr w:type="spellEnd"/>
      <w:r>
        <w:rPr>
          <w:rFonts w:cs="Times"/>
          <w:color w:val="000000"/>
          <w:szCs w:val="20"/>
        </w:rPr>
        <w:t xml:space="preserve">, </w:t>
      </w:r>
      <w:r>
        <w:rPr>
          <w:rFonts w:ascii="Symbol" w:hAnsi="Symbol" w:cs="Times"/>
          <w:i/>
          <w:szCs w:val="20"/>
        </w:rPr>
        <w:t></w:t>
      </w:r>
      <w:r>
        <w:rPr>
          <w:rFonts w:cs="Times"/>
          <w:color w:val="000000"/>
          <w:szCs w:val="20"/>
        </w:rPr>
        <w:t>}</w:t>
      </w:r>
      <w:r>
        <w:rPr>
          <w:szCs w:val="20"/>
        </w:rPr>
        <w:t xml:space="preserve"> are quite complicated. Since that, we suggest to provide the individual configuration of </w:t>
      </w:r>
      <w:r>
        <w:rPr>
          <w:rFonts w:cs="Times"/>
          <w:color w:val="000000"/>
          <w:szCs w:val="20"/>
        </w:rPr>
        <w:t>{</w:t>
      </w:r>
      <w:r>
        <w:rPr>
          <w:rFonts w:cs="Times"/>
          <w:i/>
          <w:color w:val="000000"/>
          <w:szCs w:val="20"/>
        </w:rPr>
        <w:t>L</w:t>
      </w:r>
      <w:r>
        <w:rPr>
          <w:rFonts w:cs="Times"/>
          <w:color w:val="000000"/>
          <w:szCs w:val="20"/>
          <w:vertAlign w:val="subscript"/>
        </w:rPr>
        <w:t>1</w:t>
      </w:r>
      <w:r>
        <w:rPr>
          <w:rFonts w:cs="Times"/>
          <w:color w:val="000000"/>
          <w:szCs w:val="20"/>
        </w:rPr>
        <w:t xml:space="preserve">, ..., </w:t>
      </w:r>
      <w:r>
        <w:rPr>
          <w:rFonts w:cs="Times"/>
          <w:i/>
          <w:color w:val="000000"/>
          <w:szCs w:val="20"/>
        </w:rPr>
        <w:t>L</w:t>
      </w:r>
      <w:r>
        <w:rPr>
          <w:rFonts w:cs="Times"/>
          <w:i/>
          <w:color w:val="000000"/>
          <w:szCs w:val="20"/>
          <w:vertAlign w:val="subscript"/>
        </w:rPr>
        <w:t>NTRP</w:t>
      </w:r>
      <w:r>
        <w:rPr>
          <w:rFonts w:cs="Times"/>
          <w:color w:val="000000"/>
          <w:szCs w:val="20"/>
        </w:rPr>
        <w:t>} and {</w:t>
      </w:r>
      <w:proofErr w:type="spellStart"/>
      <w:r>
        <w:rPr>
          <w:rFonts w:cs="Times"/>
          <w:i/>
          <w:color w:val="000000"/>
          <w:szCs w:val="20"/>
        </w:rPr>
        <w:t>p</w:t>
      </w:r>
      <w:r>
        <w:rPr>
          <w:rFonts w:cs="Times"/>
          <w:i/>
          <w:color w:val="000000"/>
          <w:szCs w:val="20"/>
          <w:vertAlign w:val="subscript"/>
        </w:rPr>
        <w:t>v</w:t>
      </w:r>
      <w:proofErr w:type="spellEnd"/>
      <w:r>
        <w:rPr>
          <w:rFonts w:cs="Times"/>
          <w:color w:val="000000"/>
          <w:szCs w:val="20"/>
        </w:rPr>
        <w:t xml:space="preserve">, </w:t>
      </w:r>
      <w:r>
        <w:rPr>
          <w:rFonts w:ascii="Symbol" w:hAnsi="Symbol" w:cs="Times"/>
          <w:i/>
          <w:szCs w:val="20"/>
        </w:rPr>
        <w:t></w:t>
      </w:r>
      <w:r>
        <w:rPr>
          <w:rFonts w:cs="Times"/>
          <w:color w:val="000000"/>
          <w:szCs w:val="20"/>
        </w:rPr>
        <w:t>}</w:t>
      </w:r>
      <w:r>
        <w:rPr>
          <w:szCs w:val="20"/>
        </w:rPr>
        <w:t>. The linking between {Ln} and {</w:t>
      </w:r>
      <w:proofErr w:type="spellStart"/>
      <w:r>
        <w:rPr>
          <w:szCs w:val="20"/>
        </w:rPr>
        <w:t>Pv</w:t>
      </w:r>
      <w:proofErr w:type="spellEnd"/>
      <w:r>
        <w:rPr>
          <w:szCs w:val="20"/>
        </w:rPr>
        <w:t xml:space="preserve">, Beta} is up to </w:t>
      </w:r>
      <w:proofErr w:type="spellStart"/>
      <w:r>
        <w:rPr>
          <w:szCs w:val="20"/>
        </w:rPr>
        <w:t>gNB</w:t>
      </w:r>
      <w:proofErr w:type="spellEnd"/>
      <w:r>
        <w:rPr>
          <w:szCs w:val="20"/>
        </w:rPr>
        <w:t xml:space="preserve"> configuration.</w:t>
      </w:r>
    </w:p>
    <w:p w:rsidR="00115268" w:rsidRDefault="00941D4F">
      <w:pPr>
        <w:snapToGrid w:val="0"/>
        <w:spacing w:before="120" w:afterLines="50" w:after="120" w:line="300" w:lineRule="auto"/>
        <w:jc w:val="both"/>
        <w:rPr>
          <w:rFonts w:cs="Times"/>
          <w:color w:val="000000"/>
          <w:szCs w:val="20"/>
        </w:rPr>
      </w:pPr>
      <w:r>
        <w:rPr>
          <w:rFonts w:cs="Times"/>
          <w:color w:val="000000"/>
          <w:szCs w:val="20"/>
        </w:rPr>
        <w:lastRenderedPageBreak/>
        <w:t>Then, r</w:t>
      </w:r>
      <w:r>
        <w:rPr>
          <w:rFonts w:cs="Times"/>
          <w:color w:val="000000"/>
          <w:szCs w:val="20"/>
        </w:rPr>
        <w:t>egarding the supported combination of values for {</w:t>
      </w:r>
      <w:r>
        <w:rPr>
          <w:rFonts w:cs="Times"/>
          <w:i/>
          <w:color w:val="000000"/>
          <w:szCs w:val="20"/>
        </w:rPr>
        <w:t>L</w:t>
      </w:r>
      <w:r>
        <w:rPr>
          <w:rFonts w:cs="Times"/>
          <w:color w:val="000000"/>
          <w:szCs w:val="20"/>
          <w:vertAlign w:val="subscript"/>
        </w:rPr>
        <w:t>1</w:t>
      </w:r>
      <w:r>
        <w:rPr>
          <w:rFonts w:cs="Times"/>
          <w:color w:val="000000"/>
          <w:szCs w:val="20"/>
        </w:rPr>
        <w:t xml:space="preserve">, ..., </w:t>
      </w:r>
      <w:r>
        <w:rPr>
          <w:rFonts w:cs="Times"/>
          <w:i/>
          <w:color w:val="000000"/>
          <w:szCs w:val="20"/>
        </w:rPr>
        <w:t>L</w:t>
      </w:r>
      <w:r>
        <w:rPr>
          <w:rFonts w:cs="Times"/>
          <w:i/>
          <w:color w:val="000000"/>
          <w:szCs w:val="20"/>
          <w:vertAlign w:val="subscript"/>
        </w:rPr>
        <w:t>NTRP</w:t>
      </w:r>
      <w:r>
        <w:rPr>
          <w:rFonts w:cs="Times"/>
          <w:color w:val="000000"/>
          <w:szCs w:val="20"/>
        </w:rPr>
        <w:t>}, based on above agreement, we have clear agreement that the legacy candidate values, i.e. {2,4,6} for Rel-16-based refinement, should be supported. So, based on our evaluation, we do not ide</w:t>
      </w:r>
      <w:r>
        <w:rPr>
          <w:rFonts w:cs="Times"/>
          <w:color w:val="000000"/>
          <w:szCs w:val="20"/>
        </w:rPr>
        <w:t>ntify the necessity of revering the agreement of having all three candidate values of {2,4,6}. Then, due to supporting of UE-side TRP selection (from 1 to 4 TRPs), the following Table</w:t>
      </w:r>
      <w:r>
        <w:rPr>
          <w:rFonts w:eastAsia="宋体" w:cs="Times" w:hint="eastAsia"/>
          <w:color w:val="000000"/>
          <w:szCs w:val="20"/>
        </w:rPr>
        <w:t xml:space="preserve"> </w:t>
      </w:r>
      <w:r>
        <w:rPr>
          <w:rFonts w:eastAsia="宋体" w:cs="Times" w:hint="eastAsia"/>
          <w:color w:val="000000"/>
          <w:szCs w:val="20"/>
        </w:rPr>
        <w:t>2</w:t>
      </w:r>
      <w:r>
        <w:rPr>
          <w:rFonts w:cs="Times"/>
          <w:color w:val="000000"/>
          <w:szCs w:val="20"/>
        </w:rPr>
        <w:t xml:space="preserve"> can be considered as a starting point. </w:t>
      </w:r>
    </w:p>
    <w:p w:rsidR="00115268" w:rsidRDefault="00941D4F">
      <w:pPr>
        <w:snapToGrid w:val="0"/>
        <w:spacing w:before="120" w:afterLines="50" w:after="120" w:line="300" w:lineRule="auto"/>
        <w:jc w:val="center"/>
        <w:rPr>
          <w:rFonts w:eastAsia="微软雅黑"/>
          <w:szCs w:val="20"/>
        </w:rPr>
      </w:pPr>
      <w:r>
        <w:rPr>
          <w:rFonts w:eastAsia="微软雅黑"/>
          <w:b/>
          <w:bCs/>
          <w:szCs w:val="20"/>
        </w:rPr>
        <w:t xml:space="preserve">Table </w:t>
      </w:r>
      <w:r>
        <w:rPr>
          <w:rFonts w:eastAsia="微软雅黑" w:hint="eastAsia"/>
          <w:b/>
          <w:bCs/>
          <w:szCs w:val="20"/>
        </w:rPr>
        <w:t>2</w:t>
      </w:r>
      <w:r>
        <w:rPr>
          <w:rFonts w:eastAsia="微软雅黑"/>
          <w:szCs w:val="20"/>
        </w:rPr>
        <w:t xml:space="preserve"> An example for a </w:t>
      </w:r>
      <w:r>
        <w:rPr>
          <w:rFonts w:cs="Times"/>
          <w:color w:val="000000"/>
          <w:szCs w:val="20"/>
        </w:rPr>
        <w:t xml:space="preserve">set of </w:t>
      </w:r>
      <w:r>
        <w:rPr>
          <w:rFonts w:cs="Times"/>
          <w:i/>
          <w:color w:val="000000"/>
          <w:szCs w:val="20"/>
        </w:rPr>
        <w:t>N</w:t>
      </w:r>
      <w:r>
        <w:rPr>
          <w:rFonts w:cs="Times"/>
          <w:i/>
          <w:color w:val="000000"/>
          <w:szCs w:val="20"/>
          <w:vertAlign w:val="subscript"/>
        </w:rPr>
        <w:t>L</w:t>
      </w:r>
      <w:r>
        <w:rPr>
          <w:rFonts w:cs="Times"/>
          <w:color w:val="000000"/>
          <w:szCs w:val="20"/>
        </w:rPr>
        <w:t xml:space="preserve"> combinations of values for {</w:t>
      </w:r>
      <w:r>
        <w:rPr>
          <w:rFonts w:cs="Times"/>
          <w:i/>
          <w:color w:val="000000"/>
          <w:szCs w:val="20"/>
        </w:rPr>
        <w:t>L</w:t>
      </w:r>
      <w:r>
        <w:rPr>
          <w:rFonts w:cs="Times"/>
          <w:color w:val="000000"/>
          <w:szCs w:val="20"/>
          <w:vertAlign w:val="subscript"/>
        </w:rPr>
        <w:t>1</w:t>
      </w:r>
      <w:r>
        <w:rPr>
          <w:rFonts w:cs="Times"/>
          <w:color w:val="000000"/>
          <w:szCs w:val="20"/>
        </w:rPr>
        <w:t xml:space="preserve">, ..., </w:t>
      </w:r>
      <w:r>
        <w:rPr>
          <w:rFonts w:cs="Times"/>
          <w:i/>
          <w:color w:val="000000"/>
          <w:szCs w:val="20"/>
        </w:rPr>
        <w:t>L</w:t>
      </w:r>
      <w:r>
        <w:rPr>
          <w:rFonts w:cs="Times"/>
          <w:i/>
          <w:color w:val="000000"/>
          <w:szCs w:val="20"/>
          <w:vertAlign w:val="subscript"/>
        </w:rPr>
        <w:t>NTRP</w:t>
      </w:r>
      <w:r>
        <w:rPr>
          <w:rFonts w:cs="Times"/>
          <w:color w:val="000000"/>
          <w:szCs w:val="20"/>
        </w:rPr>
        <w:t>}</w:t>
      </w:r>
    </w:p>
    <w:tbl>
      <w:tblPr>
        <w:tblStyle w:val="TableGrid"/>
        <w:tblW w:w="0" w:type="auto"/>
        <w:jc w:val="center"/>
        <w:tblLook w:val="04A0" w:firstRow="1" w:lastRow="0" w:firstColumn="1" w:lastColumn="0" w:noHBand="0" w:noVBand="1"/>
      </w:tblPr>
      <w:tblGrid>
        <w:gridCol w:w="2155"/>
        <w:gridCol w:w="1620"/>
        <w:gridCol w:w="1890"/>
        <w:gridCol w:w="1770"/>
        <w:gridCol w:w="1915"/>
      </w:tblGrid>
      <w:tr w:rsidR="00115268">
        <w:trPr>
          <w:jc w:val="center"/>
        </w:trPr>
        <w:tc>
          <w:tcPr>
            <w:tcW w:w="2155" w:type="dxa"/>
          </w:tcPr>
          <w:p w:rsidR="00115268" w:rsidRDefault="00941D4F">
            <w:pPr>
              <w:snapToGrid w:val="0"/>
              <w:jc w:val="center"/>
              <w:rPr>
                <w:color w:val="000000" w:themeColor="text1"/>
                <w:szCs w:val="20"/>
              </w:rPr>
            </w:pPr>
            <w:r>
              <w:rPr>
                <w:color w:val="000000" w:themeColor="text1"/>
                <w:szCs w:val="20"/>
              </w:rPr>
              <w:t>SD-basis comb. index</w:t>
            </w:r>
          </w:p>
        </w:tc>
        <w:tc>
          <w:tcPr>
            <w:tcW w:w="1620" w:type="dxa"/>
          </w:tcPr>
          <w:p w:rsidR="00115268" w:rsidRDefault="00941D4F">
            <w:pPr>
              <w:snapToGrid w:val="0"/>
              <w:jc w:val="center"/>
              <w:rPr>
                <w:rFonts w:eastAsia="MS Mincho"/>
                <w:color w:val="000000" w:themeColor="text1"/>
                <w:szCs w:val="20"/>
              </w:rPr>
            </w:pPr>
            <m:oMathPara>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1</m:t>
                    </m:r>
                  </m:sub>
                </m:sSub>
              </m:oMath>
            </m:oMathPara>
          </w:p>
        </w:tc>
        <w:tc>
          <w:tcPr>
            <w:tcW w:w="1890" w:type="dxa"/>
          </w:tcPr>
          <w:p w:rsidR="00115268" w:rsidRDefault="00941D4F">
            <w:pPr>
              <w:snapToGrid w:val="0"/>
              <w:jc w:val="center"/>
              <w:rPr>
                <w:color w:val="000000" w:themeColor="text1"/>
                <w:szCs w:val="20"/>
              </w:rPr>
            </w:pPr>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2</m:t>
                  </m:r>
                </m:sub>
              </m:sSub>
            </m:oMath>
            <w:r>
              <w:rPr>
                <w:color w:val="000000" w:themeColor="text1"/>
                <w:szCs w:val="20"/>
              </w:rPr>
              <w:t xml:space="preserve"> (if reported)</w:t>
            </w:r>
          </w:p>
        </w:tc>
        <w:tc>
          <w:tcPr>
            <w:tcW w:w="1770" w:type="dxa"/>
          </w:tcPr>
          <w:p w:rsidR="00115268" w:rsidRDefault="00941D4F">
            <w:pPr>
              <w:snapToGrid w:val="0"/>
              <w:jc w:val="center"/>
              <w:rPr>
                <w:color w:val="000000" w:themeColor="text1"/>
                <w:szCs w:val="20"/>
              </w:rPr>
            </w:pPr>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3</m:t>
                  </m:r>
                </m:sub>
              </m:sSub>
            </m:oMath>
            <w:r>
              <w:rPr>
                <w:color w:val="000000" w:themeColor="text1"/>
                <w:szCs w:val="20"/>
              </w:rPr>
              <w:t xml:space="preserve"> (if reported)</w:t>
            </w:r>
          </w:p>
        </w:tc>
        <w:tc>
          <w:tcPr>
            <w:tcW w:w="1915" w:type="dxa"/>
          </w:tcPr>
          <w:p w:rsidR="00115268" w:rsidRDefault="00941D4F">
            <w:pPr>
              <w:snapToGrid w:val="0"/>
              <w:jc w:val="center"/>
              <w:rPr>
                <w:color w:val="000000" w:themeColor="text1"/>
                <w:szCs w:val="20"/>
              </w:rPr>
            </w:pPr>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4</m:t>
                  </m:r>
                </m:sub>
              </m:sSub>
            </m:oMath>
            <w:r>
              <w:rPr>
                <w:color w:val="000000" w:themeColor="text1"/>
                <w:szCs w:val="20"/>
              </w:rPr>
              <w:t xml:space="preserve"> (if reported)</w:t>
            </w:r>
          </w:p>
        </w:tc>
      </w:tr>
      <w:tr w:rsidR="00115268">
        <w:trPr>
          <w:jc w:val="center"/>
        </w:trPr>
        <w:tc>
          <w:tcPr>
            <w:tcW w:w="2155" w:type="dxa"/>
          </w:tcPr>
          <w:p w:rsidR="00115268" w:rsidRDefault="00941D4F">
            <w:pPr>
              <w:snapToGrid w:val="0"/>
              <w:jc w:val="center"/>
              <w:rPr>
                <w:color w:val="000000" w:themeColor="text1"/>
                <w:szCs w:val="20"/>
              </w:rPr>
            </w:pPr>
            <w:r>
              <w:rPr>
                <w:color w:val="000000" w:themeColor="text1"/>
                <w:szCs w:val="20"/>
              </w:rPr>
              <w:t>1</w:t>
            </w:r>
          </w:p>
        </w:tc>
        <w:tc>
          <w:tcPr>
            <w:tcW w:w="1620" w:type="dxa"/>
          </w:tcPr>
          <w:p w:rsidR="00115268" w:rsidRDefault="00115268">
            <w:pPr>
              <w:snapToGrid w:val="0"/>
              <w:jc w:val="center"/>
              <w:rPr>
                <w:color w:val="000000" w:themeColor="text1"/>
                <w:szCs w:val="20"/>
              </w:rPr>
            </w:pPr>
          </w:p>
        </w:tc>
        <w:tc>
          <w:tcPr>
            <w:tcW w:w="1890" w:type="dxa"/>
          </w:tcPr>
          <w:p w:rsidR="00115268" w:rsidRDefault="00115268">
            <w:pPr>
              <w:snapToGrid w:val="0"/>
              <w:jc w:val="center"/>
              <w:rPr>
                <w:color w:val="000000" w:themeColor="text1"/>
                <w:szCs w:val="20"/>
              </w:rPr>
            </w:pPr>
          </w:p>
        </w:tc>
        <w:tc>
          <w:tcPr>
            <w:tcW w:w="1770" w:type="dxa"/>
          </w:tcPr>
          <w:p w:rsidR="00115268" w:rsidRDefault="00115268">
            <w:pPr>
              <w:snapToGrid w:val="0"/>
              <w:jc w:val="center"/>
              <w:rPr>
                <w:color w:val="000000" w:themeColor="text1"/>
                <w:szCs w:val="20"/>
              </w:rPr>
            </w:pPr>
          </w:p>
        </w:tc>
        <w:tc>
          <w:tcPr>
            <w:tcW w:w="1915" w:type="dxa"/>
          </w:tcPr>
          <w:p w:rsidR="00115268" w:rsidRDefault="00115268">
            <w:pPr>
              <w:snapToGrid w:val="0"/>
              <w:jc w:val="center"/>
              <w:rPr>
                <w:color w:val="000000" w:themeColor="text1"/>
                <w:szCs w:val="20"/>
              </w:rPr>
            </w:pPr>
          </w:p>
        </w:tc>
      </w:tr>
      <w:tr w:rsidR="00115268">
        <w:trPr>
          <w:jc w:val="center"/>
        </w:trPr>
        <w:tc>
          <w:tcPr>
            <w:tcW w:w="2155" w:type="dxa"/>
          </w:tcPr>
          <w:p w:rsidR="00115268" w:rsidRDefault="00941D4F">
            <w:pPr>
              <w:snapToGrid w:val="0"/>
              <w:jc w:val="center"/>
              <w:rPr>
                <w:color w:val="000000" w:themeColor="text1"/>
                <w:szCs w:val="20"/>
              </w:rPr>
            </w:pPr>
            <w:r>
              <w:rPr>
                <w:color w:val="000000" w:themeColor="text1"/>
                <w:szCs w:val="20"/>
              </w:rPr>
              <w:t>2</w:t>
            </w:r>
          </w:p>
        </w:tc>
        <w:tc>
          <w:tcPr>
            <w:tcW w:w="1620" w:type="dxa"/>
          </w:tcPr>
          <w:p w:rsidR="00115268" w:rsidRDefault="00115268">
            <w:pPr>
              <w:snapToGrid w:val="0"/>
              <w:jc w:val="center"/>
              <w:rPr>
                <w:color w:val="000000" w:themeColor="text1"/>
                <w:szCs w:val="20"/>
              </w:rPr>
            </w:pPr>
          </w:p>
        </w:tc>
        <w:tc>
          <w:tcPr>
            <w:tcW w:w="1890" w:type="dxa"/>
          </w:tcPr>
          <w:p w:rsidR="00115268" w:rsidRDefault="00115268">
            <w:pPr>
              <w:snapToGrid w:val="0"/>
              <w:jc w:val="center"/>
              <w:rPr>
                <w:color w:val="000000" w:themeColor="text1"/>
                <w:szCs w:val="20"/>
              </w:rPr>
            </w:pPr>
          </w:p>
        </w:tc>
        <w:tc>
          <w:tcPr>
            <w:tcW w:w="1770" w:type="dxa"/>
          </w:tcPr>
          <w:p w:rsidR="00115268" w:rsidRDefault="00115268">
            <w:pPr>
              <w:snapToGrid w:val="0"/>
              <w:jc w:val="center"/>
              <w:rPr>
                <w:color w:val="000000" w:themeColor="text1"/>
                <w:szCs w:val="20"/>
              </w:rPr>
            </w:pPr>
          </w:p>
        </w:tc>
        <w:tc>
          <w:tcPr>
            <w:tcW w:w="1915" w:type="dxa"/>
          </w:tcPr>
          <w:p w:rsidR="00115268" w:rsidRDefault="00115268">
            <w:pPr>
              <w:snapToGrid w:val="0"/>
              <w:jc w:val="center"/>
              <w:rPr>
                <w:color w:val="000000" w:themeColor="text1"/>
                <w:szCs w:val="20"/>
              </w:rPr>
            </w:pPr>
          </w:p>
        </w:tc>
      </w:tr>
    </w:tbl>
    <w:p w:rsidR="00115268" w:rsidRDefault="00941D4F">
      <w:pPr>
        <w:snapToGrid w:val="0"/>
        <w:spacing w:before="120" w:afterLines="50" w:after="120" w:line="300" w:lineRule="auto"/>
        <w:jc w:val="both"/>
        <w:rPr>
          <w:rFonts w:eastAsia="微软雅黑"/>
          <w:szCs w:val="20"/>
        </w:rPr>
      </w:pPr>
      <w:r>
        <w:rPr>
          <w:rFonts w:eastAsia="微软雅黑"/>
          <w:szCs w:val="20"/>
        </w:rPr>
        <w:t xml:space="preserve">Finally, regarding UE capability, besides for </w:t>
      </w:r>
      <w:r>
        <w:rPr>
          <w:rFonts w:cs="Times"/>
          <w:color w:val="000000"/>
          <w:szCs w:val="20"/>
        </w:rPr>
        <w:t xml:space="preserve">supported value(s) of </w:t>
      </w:r>
      <w:r>
        <w:rPr>
          <w:rFonts w:cs="Times"/>
          <w:i/>
          <w:color w:val="000000"/>
          <w:szCs w:val="20"/>
        </w:rPr>
        <w:t>N</w:t>
      </w:r>
      <w:r>
        <w:rPr>
          <w:rFonts w:cs="Times"/>
          <w:i/>
          <w:color w:val="000000"/>
          <w:szCs w:val="20"/>
          <w:vertAlign w:val="subscript"/>
        </w:rPr>
        <w:t>L</w:t>
      </w:r>
      <w:r>
        <w:rPr>
          <w:rFonts w:cs="Times"/>
          <w:color w:val="000000"/>
          <w:szCs w:val="20"/>
        </w:rPr>
        <w:t xml:space="preserve">, in our views, the most essential </w:t>
      </w:r>
      <w:r>
        <w:rPr>
          <w:rFonts w:cs="Times"/>
          <w:color w:val="000000"/>
          <w:szCs w:val="20"/>
        </w:rPr>
        <w:t>factor for impacting UE complexity is relevant to the maximum number of selected SD bases across CSI-RS resource(s), that is, the maximum number of summing {L1, L2, …, L</w:t>
      </w:r>
      <w:r>
        <w:rPr>
          <w:rFonts w:cs="Times"/>
          <w:color w:val="000000"/>
          <w:szCs w:val="20"/>
          <w:vertAlign w:val="subscript"/>
        </w:rPr>
        <w:t>N</w:t>
      </w:r>
      <w:r>
        <w:rPr>
          <w:rFonts w:cs="Times"/>
          <w:color w:val="000000"/>
          <w:szCs w:val="20"/>
        </w:rPr>
        <w:t>} (rather than {L1, L2, …, L</w:t>
      </w:r>
      <w:r>
        <w:rPr>
          <w:rFonts w:cs="Times"/>
          <w:color w:val="000000"/>
          <w:szCs w:val="20"/>
          <w:vertAlign w:val="subscript"/>
        </w:rPr>
        <w:t>NTRP</w:t>
      </w:r>
      <w:r>
        <w:rPr>
          <w:rFonts w:cs="Times"/>
          <w:color w:val="000000"/>
          <w:szCs w:val="20"/>
        </w:rPr>
        <w:t xml:space="preserve">}) in a parameter combination, and based on above </w:t>
      </w:r>
      <w:r>
        <w:rPr>
          <w:rFonts w:cs="Times"/>
          <w:color w:val="000000"/>
          <w:szCs w:val="20"/>
        </w:rPr>
        <w:t xml:space="preserve">parameter, the </w:t>
      </w:r>
      <w:proofErr w:type="spellStart"/>
      <w:r>
        <w:rPr>
          <w:rFonts w:cs="Times"/>
          <w:color w:val="000000"/>
          <w:szCs w:val="20"/>
        </w:rPr>
        <w:t>gNB</w:t>
      </w:r>
      <w:proofErr w:type="spellEnd"/>
      <w:r>
        <w:rPr>
          <w:rFonts w:cs="Times"/>
          <w:color w:val="000000"/>
          <w:szCs w:val="20"/>
        </w:rPr>
        <w:t xml:space="preserve"> can select the corresponding list of {</w:t>
      </w:r>
      <w:r>
        <w:rPr>
          <w:rFonts w:cs="Times"/>
          <w:i/>
          <w:color w:val="000000"/>
          <w:szCs w:val="20"/>
        </w:rPr>
        <w:t>L</w:t>
      </w:r>
      <w:r>
        <w:rPr>
          <w:rFonts w:cs="Times"/>
          <w:color w:val="000000"/>
          <w:szCs w:val="20"/>
          <w:vertAlign w:val="subscript"/>
        </w:rPr>
        <w:t>1</w:t>
      </w:r>
      <w:r>
        <w:rPr>
          <w:rFonts w:cs="Times"/>
          <w:color w:val="000000"/>
          <w:szCs w:val="20"/>
        </w:rPr>
        <w:t xml:space="preserve">, ..., </w:t>
      </w:r>
      <w:r>
        <w:rPr>
          <w:rFonts w:cs="Times"/>
          <w:i/>
          <w:color w:val="000000"/>
          <w:szCs w:val="20"/>
        </w:rPr>
        <w:t>L</w:t>
      </w:r>
      <w:r>
        <w:rPr>
          <w:rFonts w:cs="Times"/>
          <w:i/>
          <w:color w:val="000000"/>
          <w:szCs w:val="20"/>
          <w:vertAlign w:val="subscript"/>
        </w:rPr>
        <w:t>NTRP</w:t>
      </w:r>
      <w:r>
        <w:rPr>
          <w:rFonts w:cs="Times"/>
          <w:color w:val="000000"/>
          <w:szCs w:val="20"/>
        </w:rPr>
        <w:t xml:space="preserve">} when enabling or disabling the UE-assisted TRP selection.  </w:t>
      </w:r>
    </w:p>
    <w:p w:rsidR="00115268" w:rsidRDefault="00941D4F">
      <w:pPr>
        <w:snapToGrid w:val="0"/>
        <w:spacing w:before="120" w:afterLines="50" w:after="120" w:line="300" w:lineRule="auto"/>
        <w:jc w:val="both"/>
        <w:rPr>
          <w:rFonts w:eastAsia="微软雅黑"/>
          <w:szCs w:val="20"/>
        </w:rPr>
      </w:pPr>
      <w:r>
        <w:rPr>
          <w:rFonts w:eastAsia="宋体"/>
          <w:b/>
          <w:bCs/>
          <w:i/>
        </w:rPr>
        <w:t xml:space="preserve">Proposal </w:t>
      </w:r>
      <w:r>
        <w:rPr>
          <w:rFonts w:eastAsia="宋体" w:hint="eastAsia"/>
          <w:b/>
          <w:bCs/>
          <w:i/>
        </w:rPr>
        <w:t>11</w:t>
      </w:r>
      <w:r>
        <w:rPr>
          <w:rFonts w:eastAsia="宋体"/>
          <w:b/>
          <w:bCs/>
          <w:i/>
        </w:rPr>
        <w:t xml:space="preserve">: </w:t>
      </w:r>
      <w:r>
        <w:rPr>
          <w:rFonts w:eastAsia="宋体"/>
          <w:i/>
        </w:rPr>
        <w:t>Regarding</w:t>
      </w:r>
      <w:r>
        <w:rPr>
          <w:rFonts w:cs="Times"/>
          <w:i/>
          <w:color w:val="000000"/>
          <w:szCs w:val="20"/>
        </w:rPr>
        <w:t xml:space="preserve"> SD basis selection</w:t>
      </w:r>
      <w:r>
        <w:rPr>
          <w:rFonts w:eastAsia="宋体"/>
          <w:i/>
        </w:rPr>
        <w:t xml:space="preserve"> the </w:t>
      </w:r>
      <m:oMath>
        <m:sSub>
          <m:sSubPr>
            <m:ctrlPr>
              <w:rPr>
                <w:rFonts w:ascii="Cambria Math" w:eastAsia="宋体" w:hAnsi="Cambria Math"/>
                <w:i/>
              </w:rPr>
            </m:ctrlPr>
          </m:sSubPr>
          <m:e>
            <m:r>
              <w:rPr>
                <w:rFonts w:ascii="Cambria Math" w:eastAsia="宋体"/>
              </w:rPr>
              <m:t>L</m:t>
            </m:r>
          </m:e>
          <m:sub>
            <m:r>
              <w:rPr>
                <w:rFonts w:ascii="Cambria Math" w:eastAsia="宋体"/>
              </w:rPr>
              <m:t>n</m:t>
            </m:r>
          </m:sub>
        </m:sSub>
      </m:oMath>
      <w:r>
        <w:rPr>
          <w:rFonts w:eastAsia="宋体"/>
          <w:i/>
        </w:rPr>
        <w:t xml:space="preserve"> </w:t>
      </w:r>
      <w:r>
        <w:rPr>
          <w:rFonts w:cs="Times"/>
          <w:i/>
          <w:color w:val="000000"/>
          <w:szCs w:val="20"/>
        </w:rPr>
        <w:t xml:space="preserve">on Type-II codebook refinement for CJT </w:t>
      </w:r>
      <w:proofErr w:type="spellStart"/>
      <w:r>
        <w:rPr>
          <w:rFonts w:cs="Times"/>
          <w:i/>
          <w:color w:val="000000"/>
          <w:szCs w:val="20"/>
        </w:rPr>
        <w:t>mTRP</w:t>
      </w:r>
      <w:proofErr w:type="spellEnd"/>
      <w:r>
        <w:rPr>
          <w:rFonts w:cs="Times"/>
          <w:i/>
          <w:color w:val="000000"/>
          <w:szCs w:val="20"/>
        </w:rPr>
        <w:t>, the following should be sup</w:t>
      </w:r>
      <w:r>
        <w:rPr>
          <w:rFonts w:cs="Times"/>
          <w:i/>
          <w:color w:val="000000"/>
          <w:szCs w:val="20"/>
        </w:rPr>
        <w:t>ported.</w:t>
      </w:r>
    </w:p>
    <w:p w:rsidR="00115268" w:rsidRDefault="00941D4F">
      <w:pPr>
        <w:numPr>
          <w:ilvl w:val="0"/>
          <w:numId w:val="12"/>
        </w:numPr>
        <w:snapToGrid w:val="0"/>
        <w:spacing w:afterLines="50" w:after="120" w:line="25" w:lineRule="atLeast"/>
        <w:jc w:val="both"/>
        <w:rPr>
          <w:i/>
        </w:rPr>
      </w:pPr>
      <w:r>
        <w:rPr>
          <w:rFonts w:cs="Times"/>
          <w:i/>
          <w:color w:val="000000"/>
          <w:szCs w:val="20"/>
        </w:rPr>
        <w:t>Separate configuration of {</w:t>
      </w:r>
      <w:proofErr w:type="spellStart"/>
      <w:r>
        <w:rPr>
          <w:rFonts w:cs="Times"/>
          <w:i/>
          <w:color w:val="000000"/>
          <w:szCs w:val="20"/>
        </w:rPr>
        <w:t>p</w:t>
      </w:r>
      <w:r>
        <w:rPr>
          <w:rFonts w:cs="Times"/>
          <w:i/>
          <w:color w:val="000000"/>
          <w:szCs w:val="20"/>
          <w:vertAlign w:val="subscript"/>
        </w:rPr>
        <w:t>v</w:t>
      </w:r>
      <w:proofErr w:type="spellEnd"/>
      <w:r>
        <w:rPr>
          <w:rFonts w:cs="Times"/>
          <w:i/>
          <w:color w:val="000000"/>
          <w:szCs w:val="20"/>
        </w:rPr>
        <w:t xml:space="preserve">, </w:t>
      </w:r>
      <w:r>
        <w:rPr>
          <w:rFonts w:ascii="Symbol" w:hAnsi="Symbol" w:cs="Times"/>
          <w:i/>
          <w:szCs w:val="20"/>
        </w:rPr>
        <w:t></w:t>
      </w:r>
      <w:r>
        <w:rPr>
          <w:rFonts w:cs="Times"/>
          <w:i/>
          <w:color w:val="000000"/>
          <w:szCs w:val="20"/>
        </w:rPr>
        <w:t>} and a list of parameter combination candidates {L</w:t>
      </w:r>
      <w:r>
        <w:rPr>
          <w:rFonts w:cs="Times"/>
          <w:i/>
          <w:color w:val="000000"/>
          <w:szCs w:val="20"/>
          <w:vertAlign w:val="subscript"/>
        </w:rPr>
        <w:t>1</w:t>
      </w:r>
      <w:r>
        <w:rPr>
          <w:rFonts w:cs="Times"/>
          <w:i/>
          <w:color w:val="000000"/>
          <w:szCs w:val="20"/>
        </w:rPr>
        <w:t>, ..., L</w:t>
      </w:r>
      <w:r>
        <w:rPr>
          <w:rFonts w:cs="Times"/>
          <w:i/>
          <w:color w:val="000000"/>
          <w:szCs w:val="20"/>
          <w:vertAlign w:val="subscript"/>
        </w:rPr>
        <w:t>NTRP</w:t>
      </w:r>
      <w:r>
        <w:rPr>
          <w:rFonts w:cs="Times"/>
          <w:i/>
          <w:color w:val="000000"/>
          <w:szCs w:val="20"/>
        </w:rPr>
        <w:t>},</w:t>
      </w:r>
    </w:p>
    <w:p w:rsidR="00115268" w:rsidRDefault="00941D4F">
      <w:pPr>
        <w:numPr>
          <w:ilvl w:val="0"/>
          <w:numId w:val="12"/>
        </w:numPr>
        <w:snapToGrid w:val="0"/>
        <w:spacing w:afterLines="50" w:after="120" w:line="25" w:lineRule="atLeast"/>
        <w:jc w:val="both"/>
        <w:rPr>
          <w:i/>
        </w:rPr>
      </w:pPr>
      <w:r>
        <w:rPr>
          <w:i/>
        </w:rPr>
        <w:t xml:space="preserve">Not support to revert agreement of having </w:t>
      </w:r>
      <w:r>
        <w:rPr>
          <w:rFonts w:cs="Times"/>
          <w:i/>
          <w:color w:val="000000"/>
          <w:szCs w:val="20"/>
        </w:rPr>
        <w:t xml:space="preserve">{2,4,6} </w:t>
      </w:r>
      <w:r>
        <w:rPr>
          <w:i/>
        </w:rPr>
        <w:t>as candidate values for each of the Ln parameters,</w:t>
      </w:r>
    </w:p>
    <w:p w:rsidR="00115268" w:rsidRDefault="00941D4F">
      <w:pPr>
        <w:numPr>
          <w:ilvl w:val="0"/>
          <w:numId w:val="12"/>
        </w:numPr>
        <w:snapToGrid w:val="0"/>
        <w:spacing w:afterLines="50" w:after="120" w:line="25" w:lineRule="atLeast"/>
        <w:jc w:val="both"/>
        <w:rPr>
          <w:i/>
        </w:rPr>
      </w:pPr>
      <w:r>
        <w:rPr>
          <w:i/>
        </w:rPr>
        <w:t xml:space="preserve">Besides for supported value of </w:t>
      </w:r>
      <w:r>
        <w:rPr>
          <w:rFonts w:cs="Times"/>
          <w:i/>
          <w:color w:val="000000"/>
          <w:szCs w:val="20"/>
        </w:rPr>
        <w:t>N</w:t>
      </w:r>
      <w:r>
        <w:rPr>
          <w:rFonts w:cs="Times"/>
          <w:i/>
          <w:color w:val="000000"/>
          <w:szCs w:val="20"/>
          <w:vertAlign w:val="subscript"/>
        </w:rPr>
        <w:t>L</w:t>
      </w:r>
      <w:r>
        <w:rPr>
          <w:i/>
        </w:rPr>
        <w:t>, the maximum n</w:t>
      </w:r>
      <w:r>
        <w:rPr>
          <w:i/>
        </w:rPr>
        <w:t>umber of selected SD bases across the selected CSI-RS resource(s) can be considered as UE capabilities.</w:t>
      </w:r>
    </w:p>
    <w:p w:rsidR="00115268" w:rsidRDefault="00941D4F">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FD basis</w:t>
      </w:r>
    </w:p>
    <w:p w:rsidR="00115268" w:rsidRDefault="00941D4F">
      <w:pPr>
        <w:snapToGrid w:val="0"/>
        <w:spacing w:before="120" w:afterLines="50" w:after="120" w:line="300" w:lineRule="auto"/>
        <w:jc w:val="both"/>
        <w:rPr>
          <w:rFonts w:eastAsia="微软雅黑"/>
          <w:szCs w:val="20"/>
        </w:rPr>
      </w:pPr>
      <w:r>
        <w:rPr>
          <w:rFonts w:eastAsia="微软雅黑"/>
          <w:szCs w:val="20"/>
        </w:rPr>
        <w:t>For reporting FD basis, there are the following agreement</w:t>
      </w:r>
      <w:r>
        <w:rPr>
          <w:rFonts w:eastAsia="微软雅黑" w:hint="eastAsia"/>
          <w:szCs w:val="20"/>
        </w:rPr>
        <w:t>s</w:t>
      </w:r>
      <w:r>
        <w:rPr>
          <w:rFonts w:eastAsia="微软雅黑"/>
          <w:szCs w:val="20"/>
        </w:rPr>
        <w:t xml:space="preserve"> reached in RAN1#111 meeting</w:t>
      </w:r>
      <w:r>
        <w:rPr>
          <w:rFonts w:eastAsia="微软雅黑" w:hint="eastAsia"/>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268">
        <w:tc>
          <w:tcPr>
            <w:tcW w:w="9576" w:type="dxa"/>
          </w:tcPr>
          <w:p w:rsidR="00115268" w:rsidRDefault="00941D4F">
            <w:pPr>
              <w:snapToGrid w:val="0"/>
              <w:spacing w:after="0" w:line="240" w:lineRule="auto"/>
              <w:rPr>
                <w:rFonts w:eastAsia="Batang"/>
                <w:b/>
                <w:bCs/>
                <w:iCs/>
                <w:sz w:val="18"/>
                <w:szCs w:val="18"/>
                <w:u w:val="single"/>
                <w:lang w:val="en-GB" w:eastAsia="en-US"/>
              </w:rPr>
            </w:pPr>
            <w:r>
              <w:rPr>
                <w:rFonts w:eastAsia="Batang"/>
                <w:b/>
                <w:bCs/>
                <w:iCs/>
                <w:sz w:val="18"/>
                <w:szCs w:val="18"/>
                <w:u w:val="single"/>
                <w:lang w:val="en-GB" w:eastAsia="en-US"/>
              </w:rPr>
              <w:t>Agreement</w:t>
            </w:r>
          </w:p>
          <w:p w:rsidR="00115268" w:rsidRDefault="00941D4F">
            <w:pPr>
              <w:adjustRightInd w:val="0"/>
              <w:snapToGrid w:val="0"/>
              <w:spacing w:after="0"/>
              <w:rPr>
                <w:rFonts w:cs="Times"/>
                <w:sz w:val="18"/>
                <w:szCs w:val="18"/>
              </w:rPr>
            </w:pPr>
            <w:r>
              <w:rPr>
                <w:rFonts w:cs="Times"/>
                <w:sz w:val="18"/>
                <w:szCs w:val="18"/>
              </w:rPr>
              <w:t xml:space="preserve">On the Type-II codebook refinement for CJT </w:t>
            </w:r>
            <w:proofErr w:type="spellStart"/>
            <w:r>
              <w:rPr>
                <w:rFonts w:cs="Times"/>
                <w:sz w:val="18"/>
                <w:szCs w:val="18"/>
              </w:rPr>
              <w:t>mTRP</w:t>
            </w:r>
            <w:proofErr w:type="spellEnd"/>
            <w:r>
              <w:rPr>
                <w:rFonts w:cs="Times"/>
                <w:sz w:val="18"/>
                <w:szCs w:val="18"/>
              </w:rPr>
              <w:t xml:space="preserve">, </w:t>
            </w:r>
            <w:r>
              <w:rPr>
                <w:rFonts w:cs="Times"/>
                <w:i/>
                <w:sz w:val="18"/>
                <w:szCs w:val="18"/>
              </w:rPr>
              <w:t>for mode-1</w:t>
            </w:r>
            <w:r>
              <w:rPr>
                <w:rFonts w:cs="Times"/>
                <w:sz w:val="18"/>
                <w:szCs w:val="18"/>
              </w:rPr>
              <w:t xml:space="preserve">, study and down select (no later than RAN1#112) </w:t>
            </w:r>
            <w:r>
              <w:rPr>
                <w:rFonts w:cs="Times"/>
                <w:sz w:val="18"/>
                <w:szCs w:val="18"/>
                <w:u w:val="single"/>
              </w:rPr>
              <w:t>only one</w:t>
            </w:r>
            <w:r>
              <w:rPr>
                <w:rFonts w:cs="Times"/>
                <w:sz w:val="18"/>
                <w:szCs w:val="18"/>
              </w:rPr>
              <w:t xml:space="preserve"> from the following schemes: </w:t>
            </w:r>
          </w:p>
          <w:p w:rsidR="00115268" w:rsidRDefault="00941D4F">
            <w:pPr>
              <w:pStyle w:val="ListParagraph"/>
              <w:numPr>
                <w:ilvl w:val="0"/>
                <w:numId w:val="20"/>
              </w:numPr>
              <w:adjustRightInd w:val="0"/>
              <w:snapToGrid w:val="0"/>
              <w:spacing w:after="0" w:line="240" w:lineRule="auto"/>
              <w:ind w:firstLineChars="0"/>
              <w:rPr>
                <w:rFonts w:cs="Times"/>
                <w:sz w:val="18"/>
                <w:szCs w:val="18"/>
              </w:rPr>
            </w:pPr>
            <w:r>
              <w:rPr>
                <w:rFonts w:cs="Times"/>
                <w:sz w:val="18"/>
                <w:szCs w:val="18"/>
              </w:rPr>
              <w:t xml:space="preserve">Alt1. The use of per-CSI-RS-resource FD basis selection offset (relative to a reference CSI-RS resource) for independent FD basis selection across N CSI-RS resources. </w:t>
            </w:r>
          </w:p>
          <w:p w:rsidR="00115268" w:rsidRDefault="00941D4F">
            <w:pPr>
              <w:pStyle w:val="ListParagraph"/>
              <w:numPr>
                <w:ilvl w:val="1"/>
                <w:numId w:val="20"/>
              </w:numPr>
              <w:adjustRightInd w:val="0"/>
              <w:snapToGrid w:val="0"/>
              <w:spacing w:after="0" w:line="240" w:lineRule="auto"/>
              <w:ind w:firstLineChars="0"/>
              <w:rPr>
                <w:rFonts w:cs="Times"/>
                <w:sz w:val="18"/>
                <w:szCs w:val="18"/>
              </w:rPr>
            </w:pPr>
            <w:r>
              <w:rPr>
                <w:rFonts w:cs="Times"/>
                <w:sz w:val="18"/>
                <w:szCs w:val="18"/>
              </w:rPr>
              <w:t xml:space="preserve">Example formulation: </w:t>
            </w:r>
            <m:oMath>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r>
                    <w:rPr>
                      <w:rFonts w:ascii="Cambria Math" w:hAnsi="Cambria Math"/>
                      <w:sz w:val="18"/>
                      <w:szCs w:val="18"/>
                    </w:rPr>
                    <m:t>,</m:t>
                  </m:r>
                  <m:r>
                    <w:rPr>
                      <w:rFonts w:ascii="Cambria Math" w:hAnsi="Cambria Math"/>
                      <w:sz w:val="18"/>
                      <w:szCs w:val="18"/>
                    </w:rPr>
                    <m:t>n</m:t>
                  </m:r>
                </m:sub>
              </m:sSub>
              <m:r>
                <w:rPr>
                  <w:rFonts w:ascii="Cambria Math" w:hAnsi="Cambria Math"/>
                  <w:sz w:val="18"/>
                  <w:szCs w:val="18"/>
                </w:rPr>
                <m:t>=</m:t>
              </m:r>
              <m:r>
                <m:rPr>
                  <m:sty m:val="p"/>
                </m:rPr>
                <w:rPr>
                  <w:rFonts w:ascii="Cambria Math" w:hAnsi="Cambria Math"/>
                  <w:sz w:val="18"/>
                  <w:szCs w:val="18"/>
                </w:rPr>
                <m:t>diag</m:t>
              </m:r>
              <m:r>
                <w:rPr>
                  <w:rFonts w:ascii="Cambria Math" w:hAnsi="Cambria Math"/>
                  <w:sz w:val="18"/>
                  <w:szCs w:val="18"/>
                </w:rPr>
                <m:t>(</m:t>
              </m:r>
              <m:sSup>
                <m:sSupPr>
                  <m:ctrlPr>
                    <w:rPr>
                      <w:rFonts w:ascii="Cambria Math" w:hAnsi="Cambria Math"/>
                      <w:i/>
                      <w:iCs/>
                      <w:sz w:val="18"/>
                      <w:szCs w:val="18"/>
                    </w:rPr>
                  </m:ctrlPr>
                </m:sSupPr>
                <m:e>
                  <m:d>
                    <m:dPr>
                      <m:begChr m:val="["/>
                      <m:endChr m:val="]"/>
                      <m:ctrlPr>
                        <w:rPr>
                          <w:rFonts w:ascii="Cambria Math" w:hAnsi="Cambria Math"/>
                          <w:i/>
                          <w:sz w:val="18"/>
                          <w:szCs w:val="18"/>
                        </w:rPr>
                      </m:ctrlPr>
                    </m:dPr>
                    <m:e>
                      <m:r>
                        <w:rPr>
                          <w:rFonts w:ascii="Cambria Math" w:hAnsi="Cambria Math"/>
                          <w:sz w:val="18"/>
                          <w:szCs w:val="18"/>
                        </w:rPr>
                        <m:t>1</m:t>
                      </m:r>
                      <m:sSup>
                        <m:sSupPr>
                          <m:ctrlPr>
                            <w:rPr>
                              <w:rFonts w:ascii="Cambria Math" w:hAnsi="Cambria Math"/>
                              <w:i/>
                              <w:iCs/>
                              <w:sz w:val="18"/>
                              <w:szCs w:val="18"/>
                            </w:rPr>
                          </m:ctrlPr>
                        </m:sSupPr>
                        <m:e>
                          <m:r>
                            <w:rPr>
                              <w:rFonts w:ascii="Cambria Math" w:hAnsi="Cambria Math"/>
                              <w:sz w:val="18"/>
                              <w:szCs w:val="18"/>
                            </w:rPr>
                            <m:t xml:space="preserve"> </m:t>
                          </m:r>
                          <m:r>
                            <w:rPr>
                              <w:rFonts w:ascii="Cambria Math" w:hAnsi="Cambria Math"/>
                              <w:sz w:val="18"/>
                              <w:szCs w:val="18"/>
                            </w:rPr>
                            <m:t>e</m:t>
                          </m:r>
                        </m:e>
                        <m:sup>
                          <m:r>
                            <w:rPr>
                              <w:rFonts w:ascii="Cambria Math" w:hAnsi="Cambria Math"/>
                              <w:sz w:val="18"/>
                              <w:szCs w:val="18"/>
                            </w:rPr>
                            <m:t>j</m:t>
                          </m:r>
                          <m:f>
                            <m:fPr>
                              <m:ctrlPr>
                                <w:rPr>
                                  <w:rFonts w:ascii="Cambria Math" w:hAnsi="Cambria Math"/>
                                  <w:i/>
                                  <w:iCs/>
                                  <w:sz w:val="18"/>
                                  <w:szCs w:val="18"/>
                                </w:rPr>
                              </m:ctrlPr>
                            </m:fPr>
                            <m:num>
                              <m:r>
                                <w:rPr>
                                  <w:rFonts w:ascii="Cambria Math" w:hAnsi="Cambria Math"/>
                                  <w:sz w:val="18"/>
                                  <w:szCs w:val="18"/>
                                </w:rPr>
                                <m:t>2</m:t>
                              </m:r>
                              <m:r>
                                <w:rPr>
                                  <w:rFonts w:ascii="Cambria Math" w:hAnsi="Cambria Math"/>
                                  <w:sz w:val="18"/>
                                  <w:szCs w:val="18"/>
                                </w:rPr>
                                <m:t>π</m:t>
                              </m:r>
                            </m:num>
                            <m:den>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3</m:t>
                                  </m:r>
                                </m:sub>
                              </m:sSub>
                            </m:den>
                          </m:f>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n</m:t>
                              </m:r>
                            </m:sub>
                          </m:sSub>
                        </m:sup>
                      </m:sSup>
                      <m:r>
                        <w:rPr>
                          <w:rFonts w:ascii="Cambria Math" w:hAnsi="Cambria Math"/>
                          <w:sz w:val="18"/>
                          <w:szCs w:val="18"/>
                        </w:rPr>
                        <m:t xml:space="preserve">…. </m:t>
                      </m:r>
                      <m:sSup>
                        <m:sSupPr>
                          <m:ctrlPr>
                            <w:rPr>
                              <w:rFonts w:ascii="Cambria Math" w:hAnsi="Cambria Math"/>
                              <w:i/>
                              <w:iCs/>
                              <w:sz w:val="18"/>
                              <w:szCs w:val="18"/>
                            </w:rPr>
                          </m:ctrlPr>
                        </m:sSupPr>
                        <m:e>
                          <m:r>
                            <w:rPr>
                              <w:rFonts w:ascii="Cambria Math" w:hAnsi="Cambria Math"/>
                              <w:sz w:val="18"/>
                              <w:szCs w:val="18"/>
                            </w:rPr>
                            <m:t>e</m:t>
                          </m:r>
                        </m:e>
                        <m:sup>
                          <m:r>
                            <w:rPr>
                              <w:rFonts w:ascii="Cambria Math" w:hAnsi="Cambria Math"/>
                              <w:sz w:val="18"/>
                              <w:szCs w:val="18"/>
                            </w:rPr>
                            <m:t>j</m:t>
                          </m:r>
                          <m:f>
                            <m:fPr>
                              <m:ctrlPr>
                                <w:rPr>
                                  <w:rFonts w:ascii="Cambria Math" w:hAnsi="Cambria Math"/>
                                  <w:i/>
                                  <w:iCs/>
                                  <w:sz w:val="18"/>
                                  <w:szCs w:val="18"/>
                                </w:rPr>
                              </m:ctrlPr>
                            </m:fPr>
                            <m:num>
                              <m:r>
                                <w:rPr>
                                  <w:rFonts w:ascii="Cambria Math" w:hAnsi="Cambria Math"/>
                                  <w:sz w:val="18"/>
                                  <w:szCs w:val="18"/>
                                </w:rPr>
                                <m:t>2</m:t>
                              </m:r>
                              <m:r>
                                <w:rPr>
                                  <w:rFonts w:ascii="Cambria Math" w:hAnsi="Cambria Math"/>
                                  <w:sz w:val="18"/>
                                  <w:szCs w:val="18"/>
                                </w:rPr>
                                <m:t>π</m:t>
                              </m:r>
                            </m:num>
                            <m:den>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3</m:t>
                                  </m:r>
                                </m:sub>
                              </m:sSub>
                            </m:den>
                          </m:f>
                          <m:sSub>
                            <m:sSubPr>
                              <m:ctrlPr>
                                <w:rPr>
                                  <w:rFonts w:ascii="Cambria Math" w:hAnsi="Cambria Math"/>
                                  <w:i/>
                                  <w:iCs/>
                                  <w:sz w:val="18"/>
                                  <w:szCs w:val="18"/>
                                </w:rPr>
                              </m:ctrlPr>
                            </m:sSubPr>
                            <m:e>
                              <m:sSub>
                                <m:sSubPr>
                                  <m:ctrlPr>
                                    <w:rPr>
                                      <w:rFonts w:ascii="Cambria Math" w:hAnsi="Cambria Math"/>
                                      <w:i/>
                                      <w:sz w:val="18"/>
                                      <w:szCs w:val="18"/>
                                    </w:rPr>
                                  </m:ctrlPr>
                                </m:sSubPr>
                                <m:e>
                                  <m:r>
                                    <w:rPr>
                                      <w:rFonts w:ascii="Cambria Math" w:hAnsi="Cambria Math"/>
                                      <w:sz w:val="18"/>
                                      <w:szCs w:val="18"/>
                                    </w:rPr>
                                    <m:t>(</m:t>
                                  </m:r>
                                  <m:r>
                                    <w:rPr>
                                      <w:rFonts w:ascii="Cambria Math" w:hAnsi="Cambria Math"/>
                                      <w:sz w:val="18"/>
                                      <w:szCs w:val="18"/>
                                    </w:rPr>
                                    <m:t>N</m:t>
                                  </m:r>
                                </m:e>
                                <m:sub>
                                  <m:r>
                                    <w:rPr>
                                      <w:rFonts w:ascii="Cambria Math" w:hAnsi="Cambria Math"/>
                                      <w:sz w:val="18"/>
                                      <w:szCs w:val="18"/>
                                    </w:rPr>
                                    <m:t>3</m:t>
                                  </m:r>
                                </m:sub>
                              </m:sSub>
                              <m:r>
                                <w:rPr>
                                  <w:rFonts w:ascii="Cambria Math" w:hAnsi="Cambria Math"/>
                                  <w:sz w:val="18"/>
                                  <w:szCs w:val="18"/>
                                </w:rPr>
                                <m:t>-</m:t>
                              </m:r>
                              <m:r>
                                <w:rPr>
                                  <w:rFonts w:ascii="Cambria Math" w:hAnsi="Cambria Math"/>
                                  <w:sz w:val="18"/>
                                  <w:szCs w:val="18"/>
                                </w:rPr>
                                <m:t>1)</m:t>
                              </m:r>
                              <m:r>
                                <w:rPr>
                                  <w:rFonts w:ascii="Cambria Math" w:hAnsi="Cambria Math"/>
                                  <w:sz w:val="18"/>
                                  <w:szCs w:val="18"/>
                                </w:rPr>
                                <m:t>φ</m:t>
                              </m:r>
                            </m:e>
                            <m:sub>
                              <m:r>
                                <w:rPr>
                                  <w:rFonts w:ascii="Cambria Math" w:hAnsi="Cambria Math"/>
                                  <w:sz w:val="18"/>
                                  <w:szCs w:val="18"/>
                                </w:rPr>
                                <m:t>n</m:t>
                              </m:r>
                            </m:sub>
                          </m:sSub>
                        </m:sup>
                      </m:sSup>
                      <m:ctrlPr>
                        <w:rPr>
                          <w:rFonts w:ascii="Cambria Math" w:hAnsi="Cambria Math"/>
                          <w:i/>
                          <w:iCs/>
                          <w:sz w:val="18"/>
                          <w:szCs w:val="18"/>
                        </w:rPr>
                      </m:ctrlPr>
                    </m:e>
                  </m:d>
                </m:e>
                <m:sup/>
              </m:sSup>
              <m:r>
                <w:rPr>
                  <w:rFonts w:ascii="Cambria Math" w:hAnsi="Cambria Math"/>
                  <w:sz w:val="18"/>
                  <w:szCs w:val="18"/>
                </w:rPr>
                <m:t>)</m:t>
              </m:r>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Pr>
                <w:rFonts w:cs="Times"/>
                <w:iCs/>
                <w:sz w:val="18"/>
                <w:szCs w:val="18"/>
              </w:rPr>
              <w:t xml:space="preserve"> where </w:t>
            </w:r>
            <m:oMath>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n</m:t>
                  </m:r>
                </m:sub>
              </m:sSub>
            </m:oMath>
            <w:r>
              <w:rPr>
                <w:rFonts w:cs="Times"/>
                <w:iCs/>
                <w:sz w:val="18"/>
                <w:szCs w:val="18"/>
              </w:rPr>
              <w:t xml:space="preserve"> is the FD basis selection offset for CSI-RS resource </w:t>
            </w:r>
            <w:r>
              <w:rPr>
                <w:rFonts w:cs="Times"/>
                <w:i/>
                <w:iCs/>
                <w:sz w:val="18"/>
                <w:szCs w:val="18"/>
              </w:rPr>
              <w:t>n</w:t>
            </w:r>
            <w:r>
              <w:rPr>
                <w:rFonts w:cs="Times"/>
                <w:iCs/>
                <w:sz w:val="18"/>
                <w:szCs w:val="18"/>
              </w:rPr>
              <w:t xml:space="preserve"> relative to a reference CSI-RS resource </w:t>
            </w:r>
            <m:oMath>
              <m:acc>
                <m:accPr>
                  <m:chr m:val="̃"/>
                  <m:ctrlPr>
                    <w:rPr>
                      <w:rFonts w:ascii="Cambria Math" w:hAnsi="Cambria Math"/>
                      <w:i/>
                      <w:iCs/>
                      <w:sz w:val="18"/>
                      <w:szCs w:val="18"/>
                    </w:rPr>
                  </m:ctrlPr>
                </m:accPr>
                <m:e>
                  <m:r>
                    <w:rPr>
                      <w:rFonts w:ascii="Cambria Math" w:hAnsi="Cambria Math"/>
                      <w:sz w:val="18"/>
                      <w:szCs w:val="18"/>
                    </w:rPr>
                    <m:t>n</m:t>
                  </m:r>
                </m:e>
              </m:acc>
            </m:oMath>
            <w:r>
              <w:rPr>
                <w:rFonts w:cs="Times"/>
                <w:iCs/>
                <w:sz w:val="18"/>
                <w:szCs w:val="18"/>
              </w:rPr>
              <w:t xml:space="preserve"> with </w:t>
            </w:r>
            <m:oMath>
              <m:sSub>
                <m:sSubPr>
                  <m:ctrlPr>
                    <w:rPr>
                      <w:rFonts w:ascii="Cambria Math" w:hAnsi="Cambria Math"/>
                      <w:i/>
                      <w:iCs/>
                      <w:sz w:val="18"/>
                      <w:szCs w:val="18"/>
                    </w:rPr>
                  </m:ctrlPr>
                </m:sSubPr>
                <m:e>
                  <m:r>
                    <w:rPr>
                      <w:rFonts w:ascii="Cambria Math" w:hAnsi="Cambria Math"/>
                      <w:sz w:val="18"/>
                      <w:szCs w:val="18"/>
                    </w:rPr>
                    <m:t>φ</m:t>
                  </m:r>
                </m:e>
                <m:sub>
                  <m:acc>
                    <m:accPr>
                      <m:chr m:val="̃"/>
                      <m:ctrlPr>
                        <w:rPr>
                          <w:rFonts w:ascii="Cambria Math" w:hAnsi="Cambria Math"/>
                          <w:i/>
                          <w:iCs/>
                          <w:sz w:val="18"/>
                          <w:szCs w:val="18"/>
                        </w:rPr>
                      </m:ctrlPr>
                    </m:accPr>
                    <m:e>
                      <m:r>
                        <w:rPr>
                          <w:rFonts w:ascii="Cambria Math" w:hAnsi="Cambria Math"/>
                          <w:sz w:val="18"/>
                          <w:szCs w:val="18"/>
                        </w:rPr>
                        <m:t>n</m:t>
                      </m:r>
                    </m:e>
                  </m:acc>
                </m:sub>
              </m:sSub>
              <m:r>
                <w:rPr>
                  <w:rFonts w:ascii="Cambria Math" w:hAnsi="Cambria Math"/>
                  <w:sz w:val="18"/>
                  <w:szCs w:val="18"/>
                </w:rPr>
                <m:t>=0</m:t>
              </m:r>
            </m:oMath>
            <w:r>
              <w:rPr>
                <w:rFonts w:cs="Times"/>
                <w:sz w:val="18"/>
                <w:szCs w:val="18"/>
              </w:rPr>
              <w:t xml:space="preserve">, and </w:t>
            </w:r>
            <m:oMath>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Pr>
                <w:rFonts w:cs="Times"/>
                <w:iCs/>
                <w:sz w:val="18"/>
                <w:szCs w:val="18"/>
              </w:rPr>
              <w:t xml:space="preserve"> </w:t>
            </w:r>
            <w:r>
              <w:rPr>
                <w:rFonts w:cs="Times"/>
                <w:sz w:val="18"/>
                <w:szCs w:val="18"/>
              </w:rPr>
              <w:t xml:space="preserve">is commonly selected across N CSI-RS resources </w:t>
            </w:r>
          </w:p>
          <w:p w:rsidR="00115268" w:rsidRDefault="00941D4F">
            <w:pPr>
              <w:pStyle w:val="ListParagraph"/>
              <w:numPr>
                <w:ilvl w:val="0"/>
                <w:numId w:val="32"/>
              </w:numPr>
              <w:adjustRightInd w:val="0"/>
              <w:snapToGrid w:val="0"/>
              <w:spacing w:after="0" w:line="240" w:lineRule="auto"/>
              <w:ind w:firstLineChars="0"/>
              <w:rPr>
                <w:rFonts w:cs="Times"/>
                <w:sz w:val="18"/>
                <w:szCs w:val="18"/>
              </w:rPr>
            </w:pPr>
            <w:r>
              <w:rPr>
                <w:rFonts w:cs="Times"/>
                <w:sz w:val="18"/>
                <w:szCs w:val="18"/>
              </w:rPr>
              <w:t xml:space="preserve">Alt2. </w:t>
            </w:r>
            <m:oMath>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r>
                    <w:rPr>
                      <w:rFonts w:ascii="Cambria Math" w:hAnsi="Cambria Math"/>
                      <w:sz w:val="18"/>
                      <w:szCs w:val="18"/>
                    </w:rPr>
                    <m:t>,</m:t>
                  </m:r>
                  <m:r>
                    <w:rPr>
                      <w:rFonts w:ascii="Cambria Math" w:hAnsi="Cambria Math"/>
                      <w:sz w:val="18"/>
                      <w:szCs w:val="18"/>
                    </w:rPr>
                    <m:t>n</m:t>
                  </m:r>
                </m:sub>
              </m:sSub>
            </m:oMath>
            <w:r>
              <w:rPr>
                <w:rFonts w:cs="Times"/>
                <w:iCs/>
                <w:sz w:val="18"/>
                <w:szCs w:val="18"/>
              </w:rPr>
              <w:t xml:space="preserve"> independently selected across </w:t>
            </w:r>
            <w:r>
              <w:rPr>
                <w:rFonts w:cs="Times"/>
                <w:sz w:val="18"/>
                <w:szCs w:val="18"/>
              </w:rPr>
              <w:t>N CSI-RS resources (without any per-CSI-R</w:t>
            </w:r>
            <w:r>
              <w:rPr>
                <w:rFonts w:cs="Times"/>
                <w:sz w:val="18"/>
                <w:szCs w:val="18"/>
              </w:rPr>
              <w:t>S-resource FD basis selection offset)</w:t>
            </w:r>
          </w:p>
          <w:p w:rsidR="00115268" w:rsidRDefault="00941D4F">
            <w:pPr>
              <w:pStyle w:val="ListParagraph"/>
              <w:numPr>
                <w:ilvl w:val="0"/>
                <w:numId w:val="20"/>
              </w:numPr>
              <w:adjustRightInd w:val="0"/>
              <w:snapToGrid w:val="0"/>
              <w:spacing w:after="0" w:line="240" w:lineRule="auto"/>
              <w:ind w:firstLineChars="0"/>
              <w:rPr>
                <w:rFonts w:eastAsia="等线" w:cs="Times"/>
                <w:sz w:val="18"/>
                <w:szCs w:val="18"/>
              </w:rPr>
            </w:pPr>
            <w:r>
              <w:rPr>
                <w:rFonts w:cs="Times"/>
                <w:sz w:val="18"/>
                <w:szCs w:val="18"/>
              </w:rPr>
              <w:t>Alt</w:t>
            </w:r>
            <w:r>
              <w:rPr>
                <w:rFonts w:eastAsia="等线" w:cs="Times"/>
                <w:sz w:val="18"/>
                <w:szCs w:val="18"/>
              </w:rPr>
              <w:t>3</w:t>
            </w:r>
            <w:r>
              <w:rPr>
                <w:rFonts w:cs="Times"/>
                <w:sz w:val="18"/>
                <w:szCs w:val="18"/>
              </w:rPr>
              <w:t xml:space="preserve">. The use of per-CSI-RS-resource FD basis selection offset (relative to a reference CSI-RS resource) for independent FD basis selection across N CSI-RS resources. </w:t>
            </w:r>
          </w:p>
          <w:p w:rsidR="00115268" w:rsidRDefault="00941D4F">
            <w:pPr>
              <w:pStyle w:val="ListParagraph"/>
              <w:numPr>
                <w:ilvl w:val="1"/>
                <w:numId w:val="20"/>
              </w:numPr>
              <w:adjustRightInd w:val="0"/>
              <w:snapToGrid w:val="0"/>
              <w:spacing w:after="0" w:line="240" w:lineRule="auto"/>
              <w:ind w:firstLineChars="0"/>
              <w:rPr>
                <w:rFonts w:eastAsia="等线" w:cs="Times"/>
                <w:sz w:val="18"/>
                <w:szCs w:val="18"/>
              </w:rPr>
            </w:pPr>
            <w:r>
              <w:rPr>
                <w:rFonts w:cs="Times"/>
                <w:sz w:val="18"/>
                <w:szCs w:val="18"/>
              </w:rPr>
              <w:t xml:space="preserve">Example formulation: </w:t>
            </w:r>
            <m:oMath>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r>
                    <w:rPr>
                      <w:rFonts w:ascii="Cambria Math" w:hAnsi="Cambria Math"/>
                      <w:sz w:val="18"/>
                      <w:szCs w:val="18"/>
                    </w:rPr>
                    <m:t>,</m:t>
                  </m:r>
                  <m:r>
                    <w:rPr>
                      <w:rFonts w:ascii="Cambria Math" w:hAnsi="Cambria Math"/>
                      <w:sz w:val="18"/>
                      <w:szCs w:val="18"/>
                    </w:rPr>
                    <m:t>n</m:t>
                  </m:r>
                </m:sub>
              </m:sSub>
              <m:r>
                <w:rPr>
                  <w:rFonts w:ascii="Cambria Math" w:hAnsi="Cambria Math"/>
                  <w:sz w:val="18"/>
                  <w:szCs w:val="18"/>
                </w:rPr>
                <m:t>=</m:t>
              </m:r>
              <m:r>
                <m:rPr>
                  <m:sty m:val="p"/>
                </m:rPr>
                <w:rPr>
                  <w:rFonts w:ascii="Cambria Math" w:hAnsi="Cambria Math"/>
                  <w:sz w:val="18"/>
                  <w:szCs w:val="18"/>
                </w:rPr>
                <m:t>diag</m:t>
              </m:r>
              <m:r>
                <w:rPr>
                  <w:rFonts w:ascii="Cambria Math" w:hAnsi="Cambria Math"/>
                  <w:sz w:val="18"/>
                  <w:szCs w:val="18"/>
                </w:rPr>
                <m:t>(</m:t>
              </m:r>
              <m:sSup>
                <m:sSupPr>
                  <m:ctrlPr>
                    <w:rPr>
                      <w:rFonts w:ascii="Cambria Math" w:hAnsi="Cambria Math"/>
                      <w:i/>
                      <w:iCs/>
                      <w:sz w:val="18"/>
                      <w:szCs w:val="18"/>
                    </w:rPr>
                  </m:ctrlPr>
                </m:sSupPr>
                <m:e>
                  <m:d>
                    <m:dPr>
                      <m:begChr m:val="["/>
                      <m:endChr m:val="]"/>
                      <m:ctrlPr>
                        <w:rPr>
                          <w:rFonts w:ascii="Cambria Math" w:hAnsi="Cambria Math"/>
                          <w:i/>
                          <w:sz w:val="18"/>
                          <w:szCs w:val="18"/>
                        </w:rPr>
                      </m:ctrlPr>
                    </m:dPr>
                    <m:e>
                      <m:r>
                        <w:rPr>
                          <w:rFonts w:ascii="Cambria Math" w:hAnsi="Cambria Math"/>
                          <w:sz w:val="18"/>
                          <w:szCs w:val="18"/>
                        </w:rPr>
                        <m:t>1</m:t>
                      </m:r>
                      <m:sSup>
                        <m:sSupPr>
                          <m:ctrlPr>
                            <w:rPr>
                              <w:rFonts w:ascii="Cambria Math" w:hAnsi="Cambria Math"/>
                              <w:i/>
                              <w:iCs/>
                              <w:sz w:val="18"/>
                              <w:szCs w:val="18"/>
                            </w:rPr>
                          </m:ctrlPr>
                        </m:sSupPr>
                        <m:e>
                          <m:r>
                            <w:rPr>
                              <w:rFonts w:ascii="Cambria Math" w:hAnsi="Cambria Math"/>
                              <w:sz w:val="18"/>
                              <w:szCs w:val="18"/>
                            </w:rPr>
                            <m:t xml:space="preserve"> </m:t>
                          </m:r>
                          <m:r>
                            <w:rPr>
                              <w:rFonts w:ascii="Cambria Math" w:hAnsi="Cambria Math"/>
                              <w:sz w:val="18"/>
                              <w:szCs w:val="18"/>
                            </w:rPr>
                            <m:t>e</m:t>
                          </m:r>
                        </m:e>
                        <m:sup>
                          <m:r>
                            <w:rPr>
                              <w:rFonts w:ascii="Cambria Math" w:hAnsi="Cambria Math"/>
                              <w:sz w:val="18"/>
                              <w:szCs w:val="18"/>
                            </w:rPr>
                            <m:t>j</m:t>
                          </m:r>
                          <m:f>
                            <m:fPr>
                              <m:ctrlPr>
                                <w:rPr>
                                  <w:rFonts w:ascii="Cambria Math" w:hAnsi="Cambria Math"/>
                                  <w:i/>
                                  <w:iCs/>
                                  <w:sz w:val="18"/>
                                  <w:szCs w:val="18"/>
                                </w:rPr>
                              </m:ctrlPr>
                            </m:fPr>
                            <m:num>
                              <m:r>
                                <w:rPr>
                                  <w:rFonts w:ascii="Cambria Math" w:hAnsi="Cambria Math"/>
                                  <w:sz w:val="18"/>
                                  <w:szCs w:val="18"/>
                                </w:rPr>
                                <m:t>2</m:t>
                              </m:r>
                              <m:r>
                                <w:rPr>
                                  <w:rFonts w:ascii="Cambria Math" w:hAnsi="Cambria Math"/>
                                  <w:sz w:val="18"/>
                                  <w:szCs w:val="18"/>
                                </w:rPr>
                                <m:t>π</m:t>
                              </m:r>
                            </m:num>
                            <m:den>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3</m:t>
                                  </m:r>
                                </m:sub>
                              </m:sSub>
                            </m:den>
                          </m:f>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n</m:t>
                              </m:r>
                            </m:sub>
                          </m:sSub>
                        </m:sup>
                      </m:sSup>
                      <m:r>
                        <w:rPr>
                          <w:rFonts w:ascii="Cambria Math" w:hAnsi="Cambria Math"/>
                          <w:sz w:val="18"/>
                          <w:szCs w:val="18"/>
                        </w:rPr>
                        <m:t xml:space="preserve">…. </m:t>
                      </m:r>
                      <m:sSup>
                        <m:sSupPr>
                          <m:ctrlPr>
                            <w:rPr>
                              <w:rFonts w:ascii="Cambria Math" w:hAnsi="Cambria Math"/>
                              <w:i/>
                              <w:iCs/>
                              <w:sz w:val="18"/>
                              <w:szCs w:val="18"/>
                            </w:rPr>
                          </m:ctrlPr>
                        </m:sSupPr>
                        <m:e>
                          <m:r>
                            <w:rPr>
                              <w:rFonts w:ascii="Cambria Math" w:hAnsi="Cambria Math"/>
                              <w:sz w:val="18"/>
                              <w:szCs w:val="18"/>
                            </w:rPr>
                            <m:t>e</m:t>
                          </m:r>
                        </m:e>
                        <m:sup>
                          <m:r>
                            <w:rPr>
                              <w:rFonts w:ascii="Cambria Math" w:hAnsi="Cambria Math"/>
                              <w:sz w:val="18"/>
                              <w:szCs w:val="18"/>
                            </w:rPr>
                            <m:t>j</m:t>
                          </m:r>
                          <m:f>
                            <m:fPr>
                              <m:ctrlPr>
                                <w:rPr>
                                  <w:rFonts w:ascii="Cambria Math" w:hAnsi="Cambria Math"/>
                                  <w:i/>
                                  <w:iCs/>
                                  <w:sz w:val="18"/>
                                  <w:szCs w:val="18"/>
                                </w:rPr>
                              </m:ctrlPr>
                            </m:fPr>
                            <m:num>
                              <m:r>
                                <w:rPr>
                                  <w:rFonts w:ascii="Cambria Math" w:hAnsi="Cambria Math"/>
                                  <w:sz w:val="18"/>
                                  <w:szCs w:val="18"/>
                                </w:rPr>
                                <m:t>2</m:t>
                              </m:r>
                              <m:r>
                                <w:rPr>
                                  <w:rFonts w:ascii="Cambria Math" w:hAnsi="Cambria Math"/>
                                  <w:sz w:val="18"/>
                                  <w:szCs w:val="18"/>
                                </w:rPr>
                                <m:t>π</m:t>
                              </m:r>
                            </m:num>
                            <m:den>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3</m:t>
                                  </m:r>
                                </m:sub>
                              </m:sSub>
                            </m:den>
                          </m:f>
                          <m:sSub>
                            <m:sSubPr>
                              <m:ctrlPr>
                                <w:rPr>
                                  <w:rFonts w:ascii="Cambria Math" w:hAnsi="Cambria Math"/>
                                  <w:i/>
                                  <w:iCs/>
                                  <w:sz w:val="18"/>
                                  <w:szCs w:val="18"/>
                                </w:rPr>
                              </m:ctrlPr>
                            </m:sSubPr>
                            <m:e>
                              <m:sSub>
                                <m:sSubPr>
                                  <m:ctrlPr>
                                    <w:rPr>
                                      <w:rFonts w:ascii="Cambria Math" w:hAnsi="Cambria Math"/>
                                      <w:i/>
                                      <w:sz w:val="18"/>
                                      <w:szCs w:val="18"/>
                                    </w:rPr>
                                  </m:ctrlPr>
                                </m:sSubPr>
                                <m:e>
                                  <m:r>
                                    <w:rPr>
                                      <w:rFonts w:ascii="Cambria Math" w:hAnsi="Cambria Math"/>
                                      <w:sz w:val="18"/>
                                      <w:szCs w:val="18"/>
                                    </w:rPr>
                                    <m:t>(</m:t>
                                  </m:r>
                                  <m:r>
                                    <w:rPr>
                                      <w:rFonts w:ascii="Cambria Math" w:hAnsi="Cambria Math"/>
                                      <w:sz w:val="18"/>
                                      <w:szCs w:val="18"/>
                                    </w:rPr>
                                    <m:t>N</m:t>
                                  </m:r>
                                </m:e>
                                <m:sub>
                                  <m:r>
                                    <w:rPr>
                                      <w:rFonts w:ascii="Cambria Math" w:hAnsi="Cambria Math"/>
                                      <w:sz w:val="18"/>
                                      <w:szCs w:val="18"/>
                                    </w:rPr>
                                    <m:t>3</m:t>
                                  </m:r>
                                </m:sub>
                              </m:sSub>
                              <m:r>
                                <w:rPr>
                                  <w:rFonts w:ascii="Cambria Math" w:hAnsi="Cambria Math"/>
                                  <w:sz w:val="18"/>
                                  <w:szCs w:val="18"/>
                                </w:rPr>
                                <m:t>-</m:t>
                              </m:r>
                              <m:r>
                                <w:rPr>
                                  <w:rFonts w:ascii="Cambria Math" w:hAnsi="Cambria Math"/>
                                  <w:sz w:val="18"/>
                                  <w:szCs w:val="18"/>
                                </w:rPr>
                                <m:t>1)</m:t>
                              </m:r>
                              <m:r>
                                <w:rPr>
                                  <w:rFonts w:ascii="Cambria Math" w:hAnsi="Cambria Math"/>
                                  <w:sz w:val="18"/>
                                  <w:szCs w:val="18"/>
                                </w:rPr>
                                <m:t>φ</m:t>
                              </m:r>
                            </m:e>
                            <m:sub>
                              <m:r>
                                <w:rPr>
                                  <w:rFonts w:ascii="Cambria Math" w:hAnsi="Cambria Math"/>
                                  <w:sz w:val="18"/>
                                  <w:szCs w:val="18"/>
                                </w:rPr>
                                <m:t>n</m:t>
                              </m:r>
                            </m:sub>
                          </m:sSub>
                        </m:sup>
                      </m:sSup>
                      <m:ctrlPr>
                        <w:rPr>
                          <w:rFonts w:ascii="Cambria Math" w:hAnsi="Cambria Math"/>
                          <w:i/>
                          <w:iCs/>
                          <w:sz w:val="18"/>
                          <w:szCs w:val="18"/>
                        </w:rPr>
                      </m:ctrlPr>
                    </m:e>
                  </m:d>
                </m:e>
                <m:sup/>
              </m:sSup>
              <m:r>
                <w:rPr>
                  <w:rFonts w:ascii="Cambria Math" w:hAnsi="Cambria Math"/>
                  <w:sz w:val="18"/>
                  <w:szCs w:val="18"/>
                </w:rPr>
                <m:t>)</m:t>
              </m:r>
              <m:sSub>
                <m:sSubPr>
                  <m:ctrlPr>
                    <w:rPr>
                      <w:rFonts w:ascii="Cambria Math" w:hAnsi="Cambria Math"/>
                      <w:i/>
                      <w:iCs/>
                      <w:sz w:val="18"/>
                      <w:szCs w:val="18"/>
                    </w:rPr>
                  </m:ctrlPr>
                </m:sSubPr>
                <m:e>
                  <m:acc>
                    <m:accPr>
                      <m:chr m:val="̃"/>
                      <m:ctrlPr>
                        <w:rPr>
                          <w:rFonts w:ascii="Cambria Math" w:hAnsi="Cambria Math"/>
                          <w:b/>
                          <w:i/>
                          <w:sz w:val="18"/>
                          <w:szCs w:val="18"/>
                        </w:rPr>
                      </m:ctrlPr>
                    </m:accPr>
                    <m:e>
                      <m:r>
                        <m:rPr>
                          <m:sty m:val="bi"/>
                        </m:rPr>
                        <w:rPr>
                          <w:rFonts w:ascii="Cambria Math" w:hAnsi="Cambria Math"/>
                          <w:sz w:val="18"/>
                          <w:szCs w:val="18"/>
                        </w:rPr>
                        <m:t>W</m:t>
                      </m:r>
                    </m:e>
                  </m:acc>
                </m:e>
                <m:sub>
                  <m:r>
                    <w:rPr>
                      <w:rFonts w:ascii="Cambria Math" w:hAnsi="Cambria Math"/>
                      <w:sz w:val="18"/>
                      <w:szCs w:val="18"/>
                    </w:rPr>
                    <m:t>f</m:t>
                  </m:r>
                  <m:r>
                    <w:rPr>
                      <w:rFonts w:ascii="Cambria Math" w:hAnsi="Cambria Math"/>
                      <w:sz w:val="18"/>
                      <w:szCs w:val="18"/>
                    </w:rPr>
                    <m:t>,</m:t>
                  </m:r>
                  <m:r>
                    <w:rPr>
                      <w:rFonts w:ascii="Cambria Math" w:hAnsi="Cambria Math"/>
                      <w:sz w:val="18"/>
                      <w:szCs w:val="18"/>
                    </w:rPr>
                    <m:t>n</m:t>
                  </m:r>
                </m:sub>
              </m:sSub>
            </m:oMath>
            <w:r>
              <w:rPr>
                <w:rFonts w:cs="Times"/>
                <w:iCs/>
                <w:sz w:val="18"/>
                <w:szCs w:val="18"/>
              </w:rPr>
              <w:t xml:space="preserve"> where </w:t>
            </w:r>
            <m:oMath>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n</m:t>
                  </m:r>
                </m:sub>
              </m:sSub>
            </m:oMath>
            <w:r>
              <w:rPr>
                <w:rFonts w:cs="Times"/>
                <w:iCs/>
                <w:sz w:val="18"/>
                <w:szCs w:val="18"/>
              </w:rPr>
              <w:t xml:space="preserve"> is the FD basis selection offset for CSI-RS resource </w:t>
            </w:r>
            <w:r>
              <w:rPr>
                <w:rFonts w:cs="Times"/>
                <w:i/>
                <w:iCs/>
                <w:sz w:val="18"/>
                <w:szCs w:val="18"/>
              </w:rPr>
              <w:t>n</w:t>
            </w:r>
            <w:r>
              <w:rPr>
                <w:rFonts w:cs="Times"/>
                <w:iCs/>
                <w:sz w:val="18"/>
                <w:szCs w:val="18"/>
              </w:rPr>
              <w:t xml:space="preserve"> relative to a reference CSI-RS resource </w:t>
            </w:r>
            <m:oMath>
              <m:acc>
                <m:accPr>
                  <m:chr m:val="̃"/>
                  <m:ctrlPr>
                    <w:rPr>
                      <w:rFonts w:ascii="Cambria Math" w:hAnsi="Cambria Math"/>
                      <w:i/>
                      <w:iCs/>
                      <w:sz w:val="18"/>
                      <w:szCs w:val="18"/>
                    </w:rPr>
                  </m:ctrlPr>
                </m:accPr>
                <m:e>
                  <m:r>
                    <w:rPr>
                      <w:rFonts w:ascii="Cambria Math" w:hAnsi="Cambria Math"/>
                      <w:sz w:val="18"/>
                      <w:szCs w:val="18"/>
                    </w:rPr>
                    <m:t>n</m:t>
                  </m:r>
                </m:e>
              </m:acc>
            </m:oMath>
            <w:r>
              <w:rPr>
                <w:rFonts w:cs="Times"/>
                <w:iCs/>
                <w:sz w:val="18"/>
                <w:szCs w:val="18"/>
              </w:rPr>
              <w:t xml:space="preserve"> with </w:t>
            </w:r>
            <m:oMath>
              <m:sSub>
                <m:sSubPr>
                  <m:ctrlPr>
                    <w:rPr>
                      <w:rFonts w:ascii="Cambria Math" w:hAnsi="Cambria Math"/>
                      <w:i/>
                      <w:iCs/>
                      <w:sz w:val="18"/>
                      <w:szCs w:val="18"/>
                    </w:rPr>
                  </m:ctrlPr>
                </m:sSubPr>
                <m:e>
                  <m:r>
                    <w:rPr>
                      <w:rFonts w:ascii="Cambria Math" w:hAnsi="Cambria Math"/>
                      <w:sz w:val="18"/>
                      <w:szCs w:val="18"/>
                    </w:rPr>
                    <m:t>φ</m:t>
                  </m:r>
                </m:e>
                <m:sub>
                  <m:acc>
                    <m:accPr>
                      <m:chr m:val="̃"/>
                      <m:ctrlPr>
                        <w:rPr>
                          <w:rFonts w:ascii="Cambria Math" w:hAnsi="Cambria Math"/>
                          <w:i/>
                          <w:iCs/>
                          <w:sz w:val="18"/>
                          <w:szCs w:val="18"/>
                        </w:rPr>
                      </m:ctrlPr>
                    </m:accPr>
                    <m:e>
                      <m:r>
                        <w:rPr>
                          <w:rFonts w:ascii="Cambria Math" w:hAnsi="Cambria Math"/>
                          <w:sz w:val="18"/>
                          <w:szCs w:val="18"/>
                        </w:rPr>
                        <m:t>n</m:t>
                      </m:r>
                    </m:e>
                  </m:acc>
                </m:sub>
              </m:sSub>
              <m:r>
                <w:rPr>
                  <w:rFonts w:ascii="Cambria Math" w:hAnsi="Cambria Math"/>
                  <w:sz w:val="18"/>
                  <w:szCs w:val="18"/>
                </w:rPr>
                <m:t>=0</m:t>
              </m:r>
            </m:oMath>
            <w:r>
              <w:rPr>
                <w:rFonts w:cs="Times"/>
                <w:sz w:val="18"/>
                <w:szCs w:val="18"/>
              </w:rPr>
              <w:t xml:space="preserve">, and </w:t>
            </w:r>
            <m:oMath>
              <m:sSub>
                <m:sSubPr>
                  <m:ctrlPr>
                    <w:rPr>
                      <w:rFonts w:ascii="Cambria Math" w:hAnsi="Cambria Math"/>
                      <w:i/>
                      <w:iCs/>
                      <w:sz w:val="18"/>
                      <w:szCs w:val="18"/>
                    </w:rPr>
                  </m:ctrlPr>
                </m:sSubPr>
                <m:e>
                  <m:acc>
                    <m:accPr>
                      <m:chr m:val="̃"/>
                      <m:ctrlPr>
                        <w:rPr>
                          <w:rFonts w:ascii="Cambria Math" w:hAnsi="Cambria Math"/>
                          <w:b/>
                          <w:i/>
                          <w:sz w:val="18"/>
                          <w:szCs w:val="18"/>
                        </w:rPr>
                      </m:ctrlPr>
                    </m:accPr>
                    <m:e>
                      <m:r>
                        <m:rPr>
                          <m:sty m:val="bi"/>
                        </m:rPr>
                        <w:rPr>
                          <w:rFonts w:ascii="Cambria Math" w:hAnsi="Cambria Math"/>
                          <w:sz w:val="18"/>
                          <w:szCs w:val="18"/>
                        </w:rPr>
                        <m:t>W</m:t>
                      </m:r>
                    </m:e>
                  </m:acc>
                </m:e>
                <m:sub>
                  <m:r>
                    <w:rPr>
                      <w:rFonts w:ascii="Cambria Math" w:hAnsi="Cambria Math"/>
                      <w:sz w:val="18"/>
                      <w:szCs w:val="18"/>
                    </w:rPr>
                    <m:t>f</m:t>
                  </m:r>
                  <m:r>
                    <w:rPr>
                      <w:rFonts w:ascii="Cambria Math" w:hAnsi="Cambria Math"/>
                      <w:sz w:val="18"/>
                      <w:szCs w:val="18"/>
                    </w:rPr>
                    <m:t>,</m:t>
                  </m:r>
                  <m:r>
                    <w:rPr>
                      <w:rFonts w:ascii="Cambria Math" w:hAnsi="Cambria Math"/>
                      <w:sz w:val="18"/>
                      <w:szCs w:val="18"/>
                    </w:rPr>
                    <m:t>n</m:t>
                  </m:r>
                </m:sub>
              </m:sSub>
            </m:oMath>
            <w:r>
              <w:rPr>
                <w:rFonts w:cs="Times"/>
                <w:iCs/>
                <w:sz w:val="18"/>
                <w:szCs w:val="18"/>
              </w:rPr>
              <w:t xml:space="preserve"> </w:t>
            </w:r>
            <w:r>
              <w:rPr>
                <w:rFonts w:cs="Times"/>
                <w:sz w:val="18"/>
                <w:szCs w:val="18"/>
              </w:rPr>
              <w:t xml:space="preserve">is </w:t>
            </w:r>
            <w:r>
              <w:rPr>
                <w:rFonts w:eastAsia="等线" w:cs="Times"/>
                <w:sz w:val="18"/>
                <w:szCs w:val="18"/>
              </w:rPr>
              <w:t>independently</w:t>
            </w:r>
            <w:r>
              <w:rPr>
                <w:rFonts w:cs="Times"/>
                <w:sz w:val="18"/>
                <w:szCs w:val="18"/>
              </w:rPr>
              <w:t xml:space="preserve"> selected across N CSI-RS resources </w:t>
            </w:r>
          </w:p>
          <w:p w:rsidR="00115268" w:rsidRDefault="00941D4F">
            <w:pPr>
              <w:adjustRightInd w:val="0"/>
              <w:snapToGrid w:val="0"/>
              <w:spacing w:after="0"/>
              <w:rPr>
                <w:rFonts w:cs="Times"/>
                <w:sz w:val="18"/>
                <w:szCs w:val="18"/>
              </w:rPr>
            </w:pPr>
            <w:r>
              <w:rPr>
                <w:rFonts w:cs="Times"/>
                <w:sz w:val="18"/>
                <w:szCs w:val="18"/>
              </w:rPr>
              <w:t xml:space="preserve">For all the above alternatives, the </w:t>
            </w:r>
            <w:r>
              <w:rPr>
                <w:rFonts w:cs="Times"/>
                <w:sz w:val="18"/>
                <w:szCs w:val="18"/>
              </w:rPr>
              <w:t>legacy FD basis selection indication scheme is applied on each selected FD basis.</w:t>
            </w:r>
          </w:p>
          <w:p w:rsidR="00115268" w:rsidRDefault="00941D4F">
            <w:pPr>
              <w:adjustRightInd w:val="0"/>
              <w:snapToGrid w:val="0"/>
              <w:spacing w:after="0"/>
              <w:rPr>
                <w:rFonts w:cs="Times"/>
                <w:szCs w:val="20"/>
              </w:rPr>
            </w:pPr>
            <w:r>
              <w:rPr>
                <w:rFonts w:cs="Times"/>
                <w:sz w:val="18"/>
                <w:szCs w:val="18"/>
              </w:rPr>
              <w:t>Note: Per previous agreements, the number of selected FS basis vectors (</w:t>
            </w:r>
            <w:proofErr w:type="spellStart"/>
            <w:r>
              <w:rPr>
                <w:rFonts w:cs="Times"/>
                <w:sz w:val="18"/>
                <w:szCs w:val="18"/>
              </w:rPr>
              <w:t>M</w:t>
            </w:r>
            <w:r>
              <w:rPr>
                <w:rFonts w:cs="Times"/>
                <w:sz w:val="18"/>
                <w:szCs w:val="18"/>
                <w:vertAlign w:val="subscript"/>
              </w:rPr>
              <w:t>v</w:t>
            </w:r>
            <w:proofErr w:type="spellEnd"/>
            <w:r>
              <w:rPr>
                <w:rFonts w:cs="Times"/>
                <w:sz w:val="18"/>
                <w:szCs w:val="18"/>
              </w:rPr>
              <w:t>/</w:t>
            </w:r>
            <w:proofErr w:type="spellStart"/>
            <w:r>
              <w:rPr>
                <w:rFonts w:cs="Times"/>
                <w:sz w:val="18"/>
                <w:szCs w:val="18"/>
              </w:rPr>
              <w:t>p</w:t>
            </w:r>
            <w:r>
              <w:rPr>
                <w:rFonts w:cs="Times"/>
                <w:sz w:val="18"/>
                <w:szCs w:val="18"/>
                <w:vertAlign w:val="subscript"/>
              </w:rPr>
              <w:t>v</w:t>
            </w:r>
            <w:proofErr w:type="spellEnd"/>
            <w:r>
              <w:rPr>
                <w:rFonts w:cs="Times"/>
                <w:sz w:val="18"/>
                <w:szCs w:val="18"/>
              </w:rPr>
              <w:t xml:space="preserve"> or M) is </w:t>
            </w:r>
            <w:proofErr w:type="spellStart"/>
            <w:r>
              <w:rPr>
                <w:rFonts w:cs="Times"/>
                <w:sz w:val="18"/>
                <w:szCs w:val="18"/>
              </w:rPr>
              <w:t>gNB</w:t>
            </w:r>
            <w:proofErr w:type="spellEnd"/>
            <w:r>
              <w:rPr>
                <w:rFonts w:cs="Times"/>
                <w:sz w:val="18"/>
                <w:szCs w:val="18"/>
              </w:rPr>
              <w:t>-configured via higher-layer signaling and common across the N CSI-RS resources</w:t>
            </w:r>
          </w:p>
        </w:tc>
      </w:tr>
    </w:tbl>
    <w:p w:rsidR="00115268" w:rsidRDefault="00941D4F">
      <w:pPr>
        <w:snapToGrid w:val="0"/>
        <w:spacing w:before="120" w:afterLines="50" w:after="120" w:line="300" w:lineRule="auto"/>
        <w:jc w:val="both"/>
        <w:rPr>
          <w:rFonts w:cs="Times"/>
          <w:color w:val="000000"/>
          <w:szCs w:val="20"/>
        </w:rPr>
      </w:pPr>
      <w:r>
        <w:rPr>
          <w:rFonts w:cs="Times"/>
          <w:color w:val="000000"/>
          <w:szCs w:val="20"/>
        </w:rPr>
        <w:lastRenderedPageBreak/>
        <w:t xml:space="preserve">In </w:t>
      </w:r>
      <w:r>
        <w:rPr>
          <w:rFonts w:cs="Times"/>
          <w:color w:val="000000"/>
          <w:szCs w:val="20"/>
        </w:rPr>
        <w:t xml:space="preserve">our views, the Alt3 may be assumed as a detailed solution based on the principle of Alt2. Due to the channel variation for each of serving TRPs, per-resource FD basis selection seems much reasonable. It is clear that we may have different/individual delay </w:t>
      </w:r>
      <w:r>
        <w:rPr>
          <w:rFonts w:cs="Times"/>
          <w:color w:val="000000"/>
          <w:szCs w:val="20"/>
        </w:rPr>
        <w:t xml:space="preserve">profiles corresponds to respective TRPs. If going with Alt1, we may have to consider more FD bases (i.e., a larger </w:t>
      </w:r>
      <w:proofErr w:type="spellStart"/>
      <w:r>
        <w:rPr>
          <w:rFonts w:cs="Times"/>
          <w:color w:val="000000"/>
          <w:szCs w:val="20"/>
        </w:rPr>
        <w:t>Mv</w:t>
      </w:r>
      <w:proofErr w:type="spellEnd"/>
      <w:r>
        <w:rPr>
          <w:rFonts w:cs="Times"/>
          <w:color w:val="000000"/>
          <w:szCs w:val="20"/>
        </w:rPr>
        <w:t xml:space="preserve">) to be selected, and the report overhead increases significantly. </w:t>
      </w:r>
    </w:p>
    <w:p w:rsidR="00115268" w:rsidRDefault="00941D4F">
      <w:pPr>
        <w:snapToGrid w:val="0"/>
        <w:spacing w:before="120" w:afterLines="50" w:after="120" w:line="300" w:lineRule="auto"/>
        <w:jc w:val="both"/>
        <w:rPr>
          <w:rFonts w:cs="Times"/>
          <w:color w:val="000000"/>
          <w:szCs w:val="20"/>
        </w:rPr>
      </w:pPr>
      <w:r>
        <w:rPr>
          <w:rFonts w:cs="Times"/>
          <w:color w:val="000000"/>
          <w:szCs w:val="20"/>
        </w:rPr>
        <w:t>From the transmission performance perspective, we have the following ev</w:t>
      </w:r>
      <w:r>
        <w:rPr>
          <w:rFonts w:cs="Times"/>
          <w:color w:val="000000"/>
          <w:szCs w:val="20"/>
        </w:rPr>
        <w:t xml:space="preserve">aluation results as shown in Figure </w:t>
      </w:r>
      <w:r>
        <w:rPr>
          <w:rFonts w:eastAsia="宋体" w:cs="Times" w:hint="eastAsia"/>
          <w:color w:val="000000"/>
          <w:szCs w:val="20"/>
        </w:rPr>
        <w:t>12</w:t>
      </w:r>
      <w:r>
        <w:rPr>
          <w:rFonts w:cs="Times"/>
          <w:color w:val="000000"/>
          <w:szCs w:val="20"/>
        </w:rPr>
        <w:t>. It can be observed the average and cell-edge UPT gains of Alt2 (and Alt3) over Alt3 while considering report overhead. We support to report relative offset of reference FD basis per TRP with respect to a reference TR</w:t>
      </w:r>
      <w:r>
        <w:rPr>
          <w:rFonts w:cs="Times"/>
          <w:color w:val="000000"/>
          <w:szCs w:val="20"/>
        </w:rPr>
        <w:t>P, and then the window of FD basis is reported per TRP group. Finally, we are open to further consider to indicate TRP-specific oversampling factor for FD bases in CSI report, in order to further handle a large delay difference for different TRP(s).</w:t>
      </w:r>
    </w:p>
    <w:p w:rsidR="00115268" w:rsidRDefault="00941D4F">
      <w:pPr>
        <w:snapToGrid w:val="0"/>
        <w:spacing w:before="120" w:afterLines="50" w:after="120" w:line="300" w:lineRule="auto"/>
        <w:jc w:val="both"/>
        <w:rPr>
          <w:rFonts w:eastAsia="微软雅黑"/>
          <w:szCs w:val="20"/>
        </w:rPr>
      </w:pPr>
      <w:r>
        <w:rPr>
          <w:rFonts w:eastAsia="微软雅黑"/>
          <w:noProof/>
          <w:szCs w:val="20"/>
        </w:rPr>
        <w:drawing>
          <wp:inline distT="0" distB="0" distL="0" distR="0">
            <wp:extent cx="2851785" cy="1965325"/>
            <wp:effectExtent l="0" t="0" r="5715"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2852359" cy="1965453"/>
                    </a:xfrm>
                    <a:prstGeom prst="rect">
                      <a:avLst/>
                    </a:prstGeom>
                  </pic:spPr>
                </pic:pic>
              </a:graphicData>
            </a:graphic>
          </wp:inline>
        </w:drawing>
      </w:r>
      <w:r>
        <w:rPr>
          <w:rFonts w:eastAsia="微软雅黑"/>
          <w:noProof/>
          <w:szCs w:val="20"/>
        </w:rPr>
        <w:drawing>
          <wp:inline distT="0" distB="0" distL="0" distR="0">
            <wp:extent cx="2880360" cy="1965325"/>
            <wp:effectExtent l="0" t="0" r="0"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880562" cy="1965453"/>
                    </a:xfrm>
                    <a:prstGeom prst="rect">
                      <a:avLst/>
                    </a:prstGeom>
                  </pic:spPr>
                </pic:pic>
              </a:graphicData>
            </a:graphic>
          </wp:inline>
        </w:drawing>
      </w:r>
    </w:p>
    <w:p w:rsidR="00115268" w:rsidRDefault="00941D4F">
      <w:pPr>
        <w:jc w:val="center"/>
        <w:rPr>
          <w:rFonts w:eastAsia="宋体"/>
        </w:rPr>
      </w:pPr>
      <w:r>
        <w:rPr>
          <w:rFonts w:eastAsia="宋体"/>
          <w:b/>
        </w:rPr>
        <w:t>Figure</w:t>
      </w:r>
      <w:r>
        <w:rPr>
          <w:rFonts w:eastAsia="宋体" w:hint="eastAsia"/>
          <w:b/>
        </w:rPr>
        <w:t xml:space="preserve"> 12</w:t>
      </w:r>
      <w:r>
        <w:rPr>
          <w:rFonts w:eastAsia="宋体"/>
        </w:rPr>
        <w:t xml:space="preserve"> UPT comparison for Alt1 and Alt2 in FD basis selection:  3-TRP,</w:t>
      </w:r>
      <w:r>
        <w:rPr>
          <w:rFonts w:cs="Times"/>
          <w:color w:val="000000"/>
          <w:szCs w:val="20"/>
        </w:rPr>
        <w:t xml:space="preserve"> {</w:t>
      </w:r>
      <w:r>
        <w:rPr>
          <w:rFonts w:cs="Times"/>
          <w:i/>
          <w:color w:val="000000"/>
          <w:szCs w:val="20"/>
        </w:rPr>
        <w:t>L</w:t>
      </w:r>
      <w:r>
        <w:rPr>
          <w:rFonts w:cs="Times"/>
          <w:i/>
          <w:color w:val="000000"/>
          <w:szCs w:val="20"/>
          <w:vertAlign w:val="subscript"/>
        </w:rPr>
        <w:t>N</w:t>
      </w:r>
      <w:r>
        <w:rPr>
          <w:rFonts w:cs="Times"/>
          <w:color w:val="000000"/>
          <w:szCs w:val="20"/>
        </w:rPr>
        <w:t>,</w:t>
      </w:r>
      <w:r>
        <w:rPr>
          <w:rFonts w:eastAsia="宋体"/>
        </w:rPr>
        <w:t xml:space="preserve"> </w:t>
      </w:r>
      <w:proofErr w:type="spellStart"/>
      <w:r>
        <w:rPr>
          <w:rFonts w:cs="Times"/>
          <w:i/>
          <w:color w:val="000000"/>
          <w:szCs w:val="20"/>
        </w:rPr>
        <w:t>p</w:t>
      </w:r>
      <w:r>
        <w:rPr>
          <w:rFonts w:cs="Times"/>
          <w:i/>
          <w:color w:val="000000"/>
          <w:szCs w:val="20"/>
          <w:vertAlign w:val="subscript"/>
        </w:rPr>
        <w:t>v</w:t>
      </w:r>
      <w:proofErr w:type="spellEnd"/>
      <w:r>
        <w:rPr>
          <w:rFonts w:cs="Times"/>
          <w:color w:val="000000"/>
          <w:szCs w:val="20"/>
        </w:rPr>
        <w:t xml:space="preserve">, </w:t>
      </w:r>
      <w:r>
        <w:rPr>
          <w:rFonts w:ascii="Symbol" w:hAnsi="Symbol" w:cs="Times"/>
          <w:i/>
          <w:szCs w:val="20"/>
        </w:rPr>
        <w:t></w:t>
      </w:r>
      <w:r>
        <w:rPr>
          <w:rFonts w:cs="Times"/>
          <w:color w:val="000000"/>
          <w:szCs w:val="20"/>
        </w:rPr>
        <w:t>} = {2, 1/4, 1/2} (i.e., PC2)</w:t>
      </w:r>
      <w:r>
        <w:rPr>
          <w:rFonts w:eastAsia="宋体"/>
        </w:rPr>
        <w:t>,</w:t>
      </w:r>
      <w:r>
        <w:rPr>
          <w:rFonts w:cs="Times"/>
          <w:color w:val="000000"/>
          <w:szCs w:val="20"/>
        </w:rPr>
        <w:t xml:space="preserve"> {4, 1/4, 1/2} (i.e., PC4)</w:t>
      </w:r>
      <w:r>
        <w:rPr>
          <w:rFonts w:eastAsia="宋体"/>
        </w:rPr>
        <w:t xml:space="preserve">, </w:t>
      </w:r>
      <w:r>
        <w:rPr>
          <w:rFonts w:cs="Times"/>
          <w:color w:val="000000"/>
          <w:szCs w:val="20"/>
        </w:rPr>
        <w:t>{4, 1/2, 1/2} (i.e., PC6)</w:t>
      </w:r>
    </w:p>
    <w:p w:rsidR="00115268" w:rsidRDefault="00941D4F">
      <w:pPr>
        <w:spacing w:afterLines="50" w:after="120" w:line="25" w:lineRule="atLeast"/>
        <w:jc w:val="both"/>
        <w:rPr>
          <w:rFonts w:cs="Times"/>
          <w:i/>
          <w:szCs w:val="20"/>
        </w:rPr>
      </w:pPr>
      <w:r>
        <w:rPr>
          <w:rFonts w:eastAsia="宋体"/>
          <w:b/>
          <w:bCs/>
          <w:i/>
        </w:rPr>
        <w:t>Proposal 1</w:t>
      </w:r>
      <w:r>
        <w:rPr>
          <w:rFonts w:eastAsia="宋体" w:hint="eastAsia"/>
          <w:b/>
          <w:bCs/>
          <w:i/>
        </w:rPr>
        <w:t>2</w:t>
      </w:r>
      <w:r>
        <w:rPr>
          <w:rFonts w:eastAsia="宋体"/>
          <w:b/>
          <w:bCs/>
          <w:i/>
        </w:rPr>
        <w:t xml:space="preserve">: </w:t>
      </w:r>
      <w:r>
        <w:rPr>
          <w:rFonts w:eastAsia="宋体"/>
          <w:i/>
        </w:rPr>
        <w:t xml:space="preserve">For mode-1, on Type-II codebook refinement for CJT </w:t>
      </w:r>
      <w:proofErr w:type="spellStart"/>
      <w:r>
        <w:rPr>
          <w:rFonts w:eastAsia="宋体"/>
          <w:i/>
        </w:rPr>
        <w:t>mTRP</w:t>
      </w:r>
      <w:proofErr w:type="spellEnd"/>
      <w:r>
        <w:rPr>
          <w:rFonts w:eastAsia="宋体"/>
          <w:i/>
        </w:rPr>
        <w:t xml:space="preserve">, </w:t>
      </w:r>
      <m:oMath>
        <m:sSub>
          <m:sSubPr>
            <m:ctrlPr>
              <w:rPr>
                <w:rFonts w:ascii="Cambria Math" w:hAnsi="Cambria Math"/>
                <w:i/>
                <w:iCs/>
                <w:sz w:val="18"/>
                <w:szCs w:val="20"/>
              </w:rPr>
            </m:ctrlPr>
          </m:sSubPr>
          <m:e>
            <m:r>
              <m:rPr>
                <m:sty m:val="bi"/>
              </m:rPr>
              <w:rPr>
                <w:rFonts w:ascii="Cambria Math" w:hAnsi="Cambria Math"/>
                <w:sz w:val="18"/>
                <w:szCs w:val="20"/>
              </w:rPr>
              <m:t>W</m:t>
            </m:r>
          </m:e>
          <m:sub>
            <m:r>
              <w:rPr>
                <w:rFonts w:ascii="Cambria Math" w:hAnsi="Cambria Math"/>
                <w:sz w:val="18"/>
                <w:szCs w:val="20"/>
              </w:rPr>
              <m:t>f</m:t>
            </m:r>
            <m:r>
              <w:rPr>
                <w:rFonts w:ascii="Cambria Math" w:hAnsi="Cambria Math"/>
                <w:sz w:val="18"/>
                <w:szCs w:val="20"/>
              </w:rPr>
              <m:t>,</m:t>
            </m:r>
            <m:r>
              <w:rPr>
                <w:rFonts w:ascii="Cambria Math" w:hAnsi="Cambria Math"/>
                <w:sz w:val="18"/>
                <w:szCs w:val="20"/>
              </w:rPr>
              <m:t>n</m:t>
            </m:r>
          </m:sub>
        </m:sSub>
      </m:oMath>
      <w:r>
        <w:rPr>
          <w:rFonts w:cs="Times"/>
          <w:i/>
          <w:iCs/>
          <w:szCs w:val="20"/>
        </w:rPr>
        <w:t xml:space="preserve"> independen</w:t>
      </w:r>
      <w:proofErr w:type="spellStart"/>
      <w:r>
        <w:rPr>
          <w:rFonts w:cs="Times"/>
          <w:i/>
          <w:iCs/>
          <w:szCs w:val="20"/>
        </w:rPr>
        <w:t>tly</w:t>
      </w:r>
      <w:proofErr w:type="spellEnd"/>
      <w:r>
        <w:rPr>
          <w:rFonts w:cs="Times"/>
          <w:i/>
          <w:iCs/>
          <w:szCs w:val="20"/>
        </w:rPr>
        <w:t xml:space="preserve"> selected across </w:t>
      </w:r>
      <w:r>
        <w:rPr>
          <w:rFonts w:cs="Times"/>
          <w:i/>
          <w:szCs w:val="20"/>
        </w:rPr>
        <w:t>N CSI-RS resources (Alt2)</w:t>
      </w:r>
    </w:p>
    <w:p w:rsidR="00115268" w:rsidRDefault="00941D4F">
      <w:pPr>
        <w:pStyle w:val="ListParagraph"/>
        <w:numPr>
          <w:ilvl w:val="0"/>
          <w:numId w:val="12"/>
        </w:numPr>
        <w:spacing w:afterLines="50" w:after="120" w:line="25" w:lineRule="atLeast"/>
        <w:ind w:firstLineChars="0"/>
        <w:jc w:val="both"/>
        <w:rPr>
          <w:rFonts w:eastAsia="宋体"/>
          <w:i/>
        </w:rPr>
      </w:pPr>
      <w:r>
        <w:rPr>
          <w:rFonts w:eastAsia="宋体"/>
          <w:i/>
        </w:rPr>
        <w:t>To report relative offset of reference FD basis per TRP with respect to a reference TRP.</w:t>
      </w:r>
    </w:p>
    <w:p w:rsidR="00115268" w:rsidRDefault="00941D4F">
      <w:pPr>
        <w:pStyle w:val="ListParagraph"/>
        <w:numPr>
          <w:ilvl w:val="0"/>
          <w:numId w:val="12"/>
        </w:numPr>
        <w:spacing w:afterLines="50" w:after="120" w:line="25" w:lineRule="atLeast"/>
        <w:ind w:firstLineChars="0"/>
        <w:jc w:val="both"/>
        <w:rPr>
          <w:rFonts w:eastAsia="宋体"/>
          <w:i/>
        </w:rPr>
      </w:pPr>
      <w:r>
        <w:rPr>
          <w:rFonts w:eastAsia="宋体"/>
          <w:i/>
        </w:rPr>
        <w:t>The window of FD basis is reported per TRP.</w:t>
      </w:r>
    </w:p>
    <w:p w:rsidR="00115268" w:rsidRDefault="00941D4F">
      <w:pPr>
        <w:pStyle w:val="ListParagraph"/>
        <w:numPr>
          <w:ilvl w:val="0"/>
          <w:numId w:val="12"/>
        </w:numPr>
        <w:spacing w:afterLines="50" w:after="120" w:line="25" w:lineRule="atLeast"/>
        <w:ind w:firstLineChars="0"/>
        <w:jc w:val="both"/>
        <w:rPr>
          <w:rFonts w:eastAsia="宋体"/>
          <w:i/>
        </w:rPr>
      </w:pPr>
      <w:r>
        <w:rPr>
          <w:rFonts w:eastAsia="宋体"/>
          <w:i/>
        </w:rPr>
        <w:t>Fractional offset/oversampling factor indication per TRP can be considered if</w:t>
      </w:r>
      <w:r>
        <w:rPr>
          <w:rFonts w:eastAsia="宋体"/>
          <w:i/>
        </w:rPr>
        <w:t xml:space="preserve"> identifying UPT gain. </w:t>
      </w:r>
    </w:p>
    <w:p w:rsidR="00115268" w:rsidRDefault="00941D4F">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W</w:t>
      </w:r>
      <w:r>
        <w:rPr>
          <w:rFonts w:eastAsia="宋体"/>
          <w:b/>
          <w:sz w:val="24"/>
          <w:szCs w:val="20"/>
          <w:vertAlign w:val="subscript"/>
        </w:rPr>
        <w:t>2</w:t>
      </w:r>
      <w:r>
        <w:rPr>
          <w:rFonts w:eastAsia="宋体"/>
          <w:b/>
          <w:sz w:val="24"/>
          <w:szCs w:val="20"/>
        </w:rPr>
        <w:t xml:space="preserve"> design </w:t>
      </w:r>
    </w:p>
    <w:p w:rsidR="00115268" w:rsidRDefault="00941D4F">
      <w:pPr>
        <w:snapToGrid w:val="0"/>
        <w:spacing w:afterLines="50" w:after="120" w:line="25" w:lineRule="atLeast"/>
        <w:jc w:val="both"/>
        <w:rPr>
          <w:rFonts w:eastAsia="微软雅黑"/>
          <w:szCs w:val="20"/>
        </w:rPr>
      </w:pPr>
      <w:r>
        <w:rPr>
          <w:rFonts w:eastAsia="微软雅黑"/>
          <w:szCs w:val="20"/>
        </w:rPr>
        <w:t>Regarding W2 design in CSI codebook, there are following agreements reached in RAN1#111.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268">
        <w:tc>
          <w:tcPr>
            <w:tcW w:w="9576" w:type="dxa"/>
          </w:tcPr>
          <w:p w:rsidR="00115268" w:rsidRDefault="00941D4F">
            <w:pPr>
              <w:snapToGrid w:val="0"/>
              <w:spacing w:after="0" w:line="240" w:lineRule="auto"/>
              <w:rPr>
                <w:rFonts w:eastAsia="Batang"/>
                <w:b/>
                <w:bCs/>
                <w:iCs/>
                <w:sz w:val="18"/>
                <w:szCs w:val="18"/>
                <w:u w:val="single"/>
                <w:lang w:val="en-GB" w:eastAsia="en-US"/>
              </w:rPr>
            </w:pPr>
            <w:r>
              <w:rPr>
                <w:rFonts w:eastAsia="Batang"/>
                <w:b/>
                <w:bCs/>
                <w:iCs/>
                <w:sz w:val="18"/>
                <w:szCs w:val="18"/>
                <w:u w:val="single"/>
                <w:lang w:val="en-GB" w:eastAsia="en-US"/>
              </w:rPr>
              <w:t>Agreement</w:t>
            </w:r>
          </w:p>
          <w:p w:rsidR="00115268" w:rsidRDefault="00941D4F">
            <w:pPr>
              <w:spacing w:after="0" w:line="240" w:lineRule="auto"/>
              <w:jc w:val="both"/>
              <w:rPr>
                <w:rFonts w:eastAsia="Batang"/>
                <w:sz w:val="18"/>
                <w:szCs w:val="18"/>
                <w:lang w:val="en-GB" w:eastAsia="en-US"/>
              </w:rPr>
            </w:pPr>
            <w:r>
              <w:rPr>
                <w:rFonts w:eastAsia="Batang"/>
                <w:sz w:val="18"/>
                <w:szCs w:val="18"/>
                <w:lang w:val="en-GB" w:eastAsia="en-US"/>
              </w:rPr>
              <w:t xml:space="preserve">On the Type-II codebook refinement for CJT </w:t>
            </w:r>
            <w:proofErr w:type="spellStart"/>
            <w:r>
              <w:rPr>
                <w:rFonts w:eastAsia="Batang"/>
                <w:sz w:val="18"/>
                <w:szCs w:val="18"/>
                <w:lang w:val="en-GB" w:eastAsia="en-US"/>
              </w:rPr>
              <w:t>mTRP</w:t>
            </w:r>
            <w:proofErr w:type="spellEnd"/>
            <w:r>
              <w:rPr>
                <w:rFonts w:eastAsia="Batang"/>
                <w:sz w:val="18"/>
                <w:szCs w:val="18"/>
                <w:lang w:val="en-GB" w:eastAsia="en-US"/>
              </w:rPr>
              <w:t>, regarding W2 quantization group, for each layer:</w:t>
            </w:r>
          </w:p>
          <w:p w:rsidR="00115268" w:rsidRDefault="00941D4F">
            <w:pPr>
              <w:numPr>
                <w:ilvl w:val="0"/>
                <w:numId w:val="33"/>
              </w:numPr>
              <w:spacing w:after="0" w:line="240" w:lineRule="auto"/>
              <w:jc w:val="both"/>
              <w:rPr>
                <w:rFonts w:eastAsia="Batang"/>
                <w:sz w:val="18"/>
                <w:szCs w:val="18"/>
                <w:lang w:val="en-GB" w:eastAsia="en-US"/>
              </w:rPr>
            </w:pPr>
            <w:r>
              <w:rPr>
                <w:rFonts w:eastAsia="Batang"/>
                <w:sz w:val="18"/>
                <w:szCs w:val="18"/>
                <w:lang w:val="en-GB" w:eastAsia="en-US"/>
              </w:rPr>
              <w:t xml:space="preserve">Support the following: </w:t>
            </w:r>
            <w:r>
              <w:rPr>
                <w:rFonts w:eastAsia="Batang"/>
                <w:sz w:val="18"/>
                <w:szCs w:val="18"/>
                <w:lang w:val="en-GB" w:eastAsia="en-US"/>
              </w:rPr>
              <w:t>(Alt1) One group comprises one polarization across all N CSI-RS resources (</w:t>
            </w:r>
            <w:proofErr w:type="spellStart"/>
            <w:proofErr w:type="gramStart"/>
            <w:r>
              <w:rPr>
                <w:rFonts w:eastAsia="Batang"/>
                <w:i/>
                <w:iCs/>
                <w:sz w:val="18"/>
                <w:szCs w:val="18"/>
                <w:lang w:val="en-GB" w:eastAsia="en-US"/>
              </w:rPr>
              <w:t>C</w:t>
            </w:r>
            <w:r>
              <w:rPr>
                <w:rFonts w:eastAsia="Batang"/>
                <w:sz w:val="18"/>
                <w:szCs w:val="18"/>
                <w:vertAlign w:val="subscript"/>
                <w:lang w:val="en-GB" w:eastAsia="en-US"/>
              </w:rPr>
              <w:t>group,phase</w:t>
            </w:r>
            <w:proofErr w:type="spellEnd"/>
            <w:proofErr w:type="gramEnd"/>
            <w:r>
              <w:rPr>
                <w:rFonts w:eastAsia="Batang"/>
                <w:sz w:val="18"/>
                <w:szCs w:val="18"/>
                <w:lang w:val="en-GB" w:eastAsia="en-US"/>
              </w:rPr>
              <w:t>=1,</w:t>
            </w:r>
            <w:r>
              <w:rPr>
                <w:rStyle w:val="apple-converted-space"/>
                <w:rFonts w:eastAsia="Malgun Gothic"/>
                <w:sz w:val="18"/>
                <w:szCs w:val="18"/>
                <w:lang w:val="en-GB" w:eastAsia="en-US"/>
              </w:rPr>
              <w:t> </w:t>
            </w:r>
            <w:proofErr w:type="spellStart"/>
            <w:r>
              <w:rPr>
                <w:rFonts w:eastAsia="Batang"/>
                <w:i/>
                <w:iCs/>
                <w:sz w:val="18"/>
                <w:szCs w:val="18"/>
                <w:lang w:val="en-GB" w:eastAsia="en-US"/>
              </w:rPr>
              <w:t>C</w:t>
            </w:r>
            <w:r>
              <w:rPr>
                <w:rFonts w:eastAsia="Batang"/>
                <w:sz w:val="18"/>
                <w:szCs w:val="18"/>
                <w:vertAlign w:val="subscript"/>
                <w:lang w:val="en-GB" w:eastAsia="en-US"/>
              </w:rPr>
              <w:t>group,amp</w:t>
            </w:r>
            <w:proofErr w:type="spellEnd"/>
            <w:r>
              <w:rPr>
                <w:rFonts w:eastAsia="Batang"/>
                <w:sz w:val="18"/>
                <w:szCs w:val="18"/>
                <w:lang w:val="en-GB" w:eastAsia="en-US"/>
              </w:rPr>
              <w:t>=2)</w:t>
            </w:r>
          </w:p>
          <w:p w:rsidR="00115268" w:rsidRDefault="00941D4F">
            <w:pPr>
              <w:numPr>
                <w:ilvl w:val="1"/>
                <w:numId w:val="33"/>
              </w:numPr>
              <w:spacing w:after="0" w:line="240" w:lineRule="auto"/>
              <w:jc w:val="both"/>
              <w:rPr>
                <w:rFonts w:eastAsia="Batang"/>
                <w:sz w:val="18"/>
                <w:szCs w:val="18"/>
                <w:lang w:val="en-GB" w:eastAsia="en-US"/>
              </w:rPr>
            </w:pPr>
            <w:r>
              <w:rPr>
                <w:rFonts w:eastAsia="Batang"/>
                <w:sz w:val="18"/>
                <w:szCs w:val="18"/>
                <w:lang w:val="en-GB" w:eastAsia="en-US"/>
              </w:rPr>
              <w:t>FFS: Amplitude quantization table enhancement</w:t>
            </w:r>
          </w:p>
          <w:p w:rsidR="00115268" w:rsidRDefault="00941D4F">
            <w:pPr>
              <w:numPr>
                <w:ilvl w:val="1"/>
                <w:numId w:val="33"/>
              </w:numPr>
              <w:spacing w:after="0" w:line="240" w:lineRule="auto"/>
              <w:jc w:val="both"/>
              <w:rPr>
                <w:rFonts w:eastAsia="Batang"/>
                <w:sz w:val="18"/>
                <w:szCs w:val="18"/>
                <w:lang w:val="en-GB" w:eastAsia="en-US"/>
              </w:rPr>
            </w:pPr>
            <w:r>
              <w:rPr>
                <w:rFonts w:eastAsia="Batang"/>
                <w:sz w:val="18"/>
                <w:szCs w:val="18"/>
                <w:lang w:val="en-GB" w:eastAsia="en-US"/>
              </w:rPr>
              <w:t>For the amplitude group other than the group associated with the SCI, the reference amplitude is reported</w:t>
            </w:r>
          </w:p>
          <w:p w:rsidR="00115268" w:rsidRDefault="00941D4F">
            <w:pPr>
              <w:numPr>
                <w:ilvl w:val="0"/>
                <w:numId w:val="33"/>
              </w:numPr>
              <w:spacing w:after="0" w:line="240" w:lineRule="auto"/>
              <w:jc w:val="both"/>
              <w:rPr>
                <w:rFonts w:eastAsia="Batang"/>
                <w:sz w:val="18"/>
                <w:szCs w:val="18"/>
                <w:lang w:val="en-GB" w:eastAsia="en-US"/>
              </w:rPr>
            </w:pPr>
            <w:r>
              <w:rPr>
                <w:rFonts w:eastAsia="Batang"/>
                <w:bCs/>
                <w:sz w:val="18"/>
                <w:szCs w:val="18"/>
                <w:highlight w:val="darkYellow"/>
                <w:lang w:val="en-GB" w:eastAsia="en-US"/>
              </w:rPr>
              <w:t>Working assumption</w:t>
            </w:r>
            <w:r>
              <w:rPr>
                <w:rFonts w:eastAsia="Batang"/>
                <w:sz w:val="18"/>
                <w:szCs w:val="18"/>
                <w:lang w:val="en-GB" w:eastAsia="en-US"/>
              </w:rPr>
              <w:t>: Alt3 is supported in addition to Alt1 (to be confirmed in RAN1#111)</w:t>
            </w:r>
          </w:p>
          <w:p w:rsidR="00115268" w:rsidRDefault="00941D4F">
            <w:pPr>
              <w:numPr>
                <w:ilvl w:val="1"/>
                <w:numId w:val="33"/>
              </w:numPr>
              <w:spacing w:after="0" w:line="240" w:lineRule="auto"/>
              <w:rPr>
                <w:rFonts w:eastAsia="Batang"/>
                <w:sz w:val="18"/>
                <w:szCs w:val="18"/>
                <w:lang w:val="en-GB" w:eastAsia="en-US"/>
              </w:rPr>
            </w:pPr>
            <w:r>
              <w:rPr>
                <w:rFonts w:eastAsia="Batang"/>
                <w:sz w:val="18"/>
                <w:szCs w:val="18"/>
                <w:lang w:val="en-GB" w:eastAsia="en-US"/>
              </w:rPr>
              <w:t>(Alt3). One group comprises one polarization for one CSI-RS resource with a common phase reference across N CSI-RS resources (</w:t>
            </w:r>
            <w:proofErr w:type="spellStart"/>
            <w:proofErr w:type="gramStart"/>
            <w:r>
              <w:rPr>
                <w:rFonts w:eastAsia="Batang"/>
                <w:sz w:val="18"/>
                <w:szCs w:val="18"/>
                <w:lang w:val="en-GB" w:eastAsia="en-US"/>
              </w:rPr>
              <w:t>C</w:t>
            </w:r>
            <w:r>
              <w:rPr>
                <w:rFonts w:eastAsia="Batang"/>
                <w:sz w:val="18"/>
                <w:szCs w:val="18"/>
                <w:vertAlign w:val="subscript"/>
                <w:lang w:val="en-GB" w:eastAsia="en-US"/>
              </w:rPr>
              <w:t>group,phase</w:t>
            </w:r>
            <w:proofErr w:type="spellEnd"/>
            <w:proofErr w:type="gramEnd"/>
            <w:r>
              <w:rPr>
                <w:rFonts w:eastAsia="Batang"/>
                <w:sz w:val="18"/>
                <w:szCs w:val="18"/>
                <w:lang w:val="en-GB" w:eastAsia="en-US"/>
              </w:rPr>
              <w:t xml:space="preserve">=1, </w:t>
            </w:r>
            <w:proofErr w:type="spellStart"/>
            <w:r>
              <w:rPr>
                <w:rFonts w:eastAsia="Batang"/>
                <w:sz w:val="18"/>
                <w:szCs w:val="18"/>
                <w:lang w:val="en-GB" w:eastAsia="en-US"/>
              </w:rPr>
              <w:t>C</w:t>
            </w:r>
            <w:r>
              <w:rPr>
                <w:rFonts w:eastAsia="Batang"/>
                <w:sz w:val="18"/>
                <w:szCs w:val="18"/>
                <w:vertAlign w:val="subscript"/>
                <w:lang w:val="en-GB" w:eastAsia="en-US"/>
              </w:rPr>
              <w:t>group,amp</w:t>
            </w:r>
            <w:proofErr w:type="spellEnd"/>
            <w:r>
              <w:rPr>
                <w:rFonts w:eastAsia="Batang"/>
                <w:sz w:val="18"/>
                <w:szCs w:val="18"/>
                <w:lang w:val="en-GB" w:eastAsia="en-US"/>
              </w:rPr>
              <w:t>=2N)</w:t>
            </w:r>
          </w:p>
          <w:p w:rsidR="00115268" w:rsidRDefault="00941D4F">
            <w:pPr>
              <w:numPr>
                <w:ilvl w:val="2"/>
                <w:numId w:val="33"/>
              </w:numPr>
              <w:spacing w:after="0" w:line="240" w:lineRule="auto"/>
              <w:rPr>
                <w:rFonts w:eastAsia="Batang"/>
                <w:sz w:val="18"/>
                <w:szCs w:val="18"/>
                <w:lang w:val="en-GB" w:eastAsia="en-US"/>
              </w:rPr>
            </w:pPr>
            <w:r>
              <w:rPr>
                <w:rFonts w:eastAsia="Batang"/>
                <w:sz w:val="18"/>
                <w:szCs w:val="18"/>
                <w:lang w:val="en-GB" w:eastAsia="en-US"/>
              </w:rPr>
              <w:t>For each o</w:t>
            </w:r>
            <w:r>
              <w:rPr>
                <w:rFonts w:eastAsia="Batang"/>
                <w:sz w:val="18"/>
                <w:szCs w:val="18"/>
                <w:lang w:val="en-GB" w:eastAsia="en-US"/>
              </w:rPr>
              <w:t>f the (2N–1) amplitude groups (other than the group associated with the SCI), the reference amplitude is reported</w:t>
            </w:r>
          </w:p>
          <w:p w:rsidR="00115268" w:rsidRDefault="00941D4F">
            <w:pPr>
              <w:numPr>
                <w:ilvl w:val="0"/>
                <w:numId w:val="33"/>
              </w:numPr>
              <w:spacing w:after="0" w:line="240" w:lineRule="auto"/>
              <w:jc w:val="both"/>
              <w:rPr>
                <w:rFonts w:eastAsia="Batang"/>
                <w:bCs/>
                <w:sz w:val="18"/>
                <w:szCs w:val="18"/>
                <w:lang w:val="en-GB" w:eastAsia="en-US"/>
              </w:rPr>
            </w:pPr>
            <w:r>
              <w:rPr>
                <w:rFonts w:eastAsia="Batang"/>
                <w:bCs/>
                <w:sz w:val="18"/>
                <w:szCs w:val="18"/>
                <w:lang w:val="en-GB" w:eastAsia="en-US"/>
              </w:rPr>
              <w:t xml:space="preserve">If the support Alt3 in addition to Alt1 is confirmed, only one of the two schemes will be a basic feature for UEs supporting Rel-18 Type-II </w:t>
            </w:r>
            <w:r>
              <w:rPr>
                <w:rFonts w:eastAsia="Batang"/>
                <w:bCs/>
                <w:sz w:val="18"/>
                <w:szCs w:val="18"/>
                <w:lang w:val="en-GB" w:eastAsia="en-US"/>
              </w:rPr>
              <w:t>CJT codebook</w:t>
            </w:r>
          </w:p>
          <w:p w:rsidR="00115268" w:rsidRDefault="00941D4F">
            <w:pPr>
              <w:snapToGrid w:val="0"/>
              <w:spacing w:before="120" w:after="0" w:line="240" w:lineRule="auto"/>
              <w:rPr>
                <w:rFonts w:eastAsia="Batang"/>
                <w:b/>
                <w:bCs/>
                <w:iCs/>
                <w:sz w:val="18"/>
                <w:szCs w:val="18"/>
                <w:u w:val="single"/>
                <w:lang w:val="en-GB" w:eastAsia="en-US"/>
              </w:rPr>
            </w:pPr>
            <w:r>
              <w:rPr>
                <w:rFonts w:eastAsia="Batang"/>
                <w:b/>
                <w:bCs/>
                <w:iCs/>
                <w:sz w:val="18"/>
                <w:szCs w:val="18"/>
                <w:u w:val="single"/>
                <w:lang w:val="en-GB" w:eastAsia="en-US"/>
              </w:rPr>
              <w:t>Agreement</w:t>
            </w:r>
          </w:p>
          <w:p w:rsidR="00115268" w:rsidRDefault="00941D4F">
            <w:pPr>
              <w:snapToGrid w:val="0"/>
              <w:spacing w:after="0" w:line="240" w:lineRule="auto"/>
              <w:jc w:val="both"/>
              <w:rPr>
                <w:rFonts w:eastAsia="Malgun Gothic"/>
                <w:sz w:val="18"/>
                <w:szCs w:val="18"/>
              </w:rPr>
            </w:pPr>
            <w:r>
              <w:rPr>
                <w:sz w:val="18"/>
                <w:szCs w:val="18"/>
              </w:rPr>
              <w:t xml:space="preserve">On the Type-II codebook refinement for CJT </w:t>
            </w:r>
            <w:proofErr w:type="spellStart"/>
            <w:r>
              <w:rPr>
                <w:sz w:val="18"/>
                <w:szCs w:val="18"/>
              </w:rPr>
              <w:t>mTRP</w:t>
            </w:r>
            <w:proofErr w:type="spellEnd"/>
            <w:r>
              <w:rPr>
                <w:sz w:val="18"/>
                <w:szCs w:val="18"/>
              </w:rPr>
              <w:t>,</w:t>
            </w:r>
            <w:r>
              <w:rPr>
                <w:rFonts w:eastAsia="Malgun Gothic"/>
                <w:sz w:val="18"/>
                <w:szCs w:val="18"/>
              </w:rPr>
              <w:t xml:space="preserve"> </w:t>
            </w:r>
            <w:r>
              <w:rPr>
                <w:sz w:val="18"/>
                <w:szCs w:val="18"/>
              </w:rPr>
              <w:t xml:space="preserve">regarding the bitmap(s) for indicating the locations of NZCs, reuse the legacy design. This implies that the size of the bitmap for selected CSI-RS resource </w:t>
            </w:r>
            <w:r>
              <w:rPr>
                <w:i/>
                <w:sz w:val="18"/>
                <w:szCs w:val="18"/>
              </w:rPr>
              <w:t>n</w:t>
            </w:r>
            <w:r>
              <w:rPr>
                <w:sz w:val="18"/>
                <w:szCs w:val="18"/>
              </w:rPr>
              <w:t xml:space="preserve"> (</w:t>
            </w:r>
            <w:r>
              <w:rPr>
                <w:i/>
                <w:sz w:val="18"/>
                <w:szCs w:val="18"/>
              </w:rPr>
              <w:t>B</w:t>
            </w:r>
            <w:r>
              <w:rPr>
                <w:i/>
                <w:sz w:val="18"/>
                <w:szCs w:val="18"/>
                <w:vertAlign w:val="subscript"/>
              </w:rPr>
              <w:t>n</w:t>
            </w:r>
            <w:r>
              <w:rPr>
                <w:sz w:val="18"/>
                <w:szCs w:val="18"/>
              </w:rPr>
              <w:t xml:space="preserve">) is,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Pr>
                <w:sz w:val="18"/>
                <w:szCs w:val="18"/>
              </w:rPr>
              <w:t xml:space="preserve"> </w:t>
            </w:r>
          </w:p>
          <w:p w:rsidR="00115268" w:rsidRDefault="00941D4F">
            <w:pPr>
              <w:pStyle w:val="ListParagraph"/>
              <w:widowControl w:val="0"/>
              <w:numPr>
                <w:ilvl w:val="0"/>
                <w:numId w:val="34"/>
              </w:numPr>
              <w:suppressAutoHyphens/>
              <w:snapToGrid w:val="0"/>
              <w:spacing w:after="0" w:line="240" w:lineRule="auto"/>
              <w:ind w:firstLineChars="0"/>
              <w:jc w:val="both"/>
              <w:rPr>
                <w:sz w:val="18"/>
                <w:szCs w:val="18"/>
              </w:rPr>
            </w:pPr>
            <w:r>
              <w:rPr>
                <w:sz w:val="18"/>
                <w:szCs w:val="18"/>
              </w:rPr>
              <w:t xml:space="preserve">FFS: additional mechanism to reduce bitmap overhead for larger N values, e.g. including via Parameter Combination </w:t>
            </w:r>
          </w:p>
          <w:p w:rsidR="00115268" w:rsidRDefault="00115268">
            <w:pPr>
              <w:spacing w:after="0" w:line="240" w:lineRule="auto"/>
              <w:jc w:val="both"/>
              <w:rPr>
                <w:rFonts w:eastAsia="Batang"/>
                <w:bCs/>
                <w:sz w:val="18"/>
                <w:szCs w:val="18"/>
                <w:lang w:eastAsia="en-US"/>
              </w:rPr>
            </w:pPr>
          </w:p>
          <w:p w:rsidR="00115268" w:rsidRDefault="00941D4F">
            <w:pPr>
              <w:snapToGrid w:val="0"/>
              <w:spacing w:before="120" w:after="0" w:line="240" w:lineRule="auto"/>
              <w:rPr>
                <w:rFonts w:eastAsia="Batang"/>
                <w:b/>
                <w:bCs/>
                <w:iCs/>
                <w:sz w:val="18"/>
                <w:szCs w:val="18"/>
                <w:u w:val="single"/>
                <w:lang w:val="en-GB" w:eastAsia="en-US"/>
              </w:rPr>
            </w:pPr>
            <w:r>
              <w:rPr>
                <w:rFonts w:eastAsia="Batang"/>
                <w:b/>
                <w:bCs/>
                <w:iCs/>
                <w:sz w:val="18"/>
                <w:szCs w:val="18"/>
                <w:u w:val="single"/>
                <w:lang w:val="en-GB" w:eastAsia="en-US"/>
              </w:rPr>
              <w:t>Agreement</w:t>
            </w:r>
          </w:p>
          <w:p w:rsidR="00115268" w:rsidRDefault="00941D4F">
            <w:pPr>
              <w:widowControl w:val="0"/>
              <w:snapToGrid w:val="0"/>
              <w:spacing w:after="0" w:line="240" w:lineRule="auto"/>
              <w:jc w:val="both"/>
              <w:rPr>
                <w:sz w:val="18"/>
                <w:szCs w:val="18"/>
              </w:rPr>
            </w:pPr>
            <w:r>
              <w:rPr>
                <w:sz w:val="18"/>
                <w:szCs w:val="18"/>
              </w:rPr>
              <w:t>On the W</w:t>
            </w:r>
            <w:r>
              <w:rPr>
                <w:sz w:val="18"/>
                <w:szCs w:val="18"/>
                <w:vertAlign w:val="subscript"/>
              </w:rPr>
              <w:t>2</w:t>
            </w:r>
            <w:r>
              <w:rPr>
                <w:sz w:val="18"/>
                <w:szCs w:val="18"/>
              </w:rPr>
              <w:t xml:space="preserve"> coefficient quantization scheme for the Type-II codebook refinement for CJT </w:t>
            </w:r>
            <w:proofErr w:type="spellStart"/>
            <w:r>
              <w:rPr>
                <w:sz w:val="18"/>
                <w:szCs w:val="18"/>
              </w:rPr>
              <w:t>mTRP</w:t>
            </w:r>
            <w:proofErr w:type="spellEnd"/>
            <w:r>
              <w:rPr>
                <w:sz w:val="18"/>
                <w:szCs w:val="18"/>
              </w:rPr>
              <w:t xml:space="preserve">, for N=3 and N=4, just as N=2, </w:t>
            </w:r>
            <w:r>
              <w:rPr>
                <w:rFonts w:eastAsia="宋体"/>
                <w:sz w:val="18"/>
                <w:szCs w:val="18"/>
              </w:rPr>
              <w:t xml:space="preserve">reuse </w:t>
            </w:r>
            <w:r>
              <w:rPr>
                <w:rFonts w:eastAsia="宋体"/>
                <w:i/>
                <w:iCs/>
                <w:sz w:val="18"/>
                <w:szCs w:val="18"/>
              </w:rPr>
              <w:t>the following components</w:t>
            </w:r>
            <w:r>
              <w:rPr>
                <w:rFonts w:eastAsia="宋体"/>
                <w:sz w:val="18"/>
                <w:szCs w:val="18"/>
              </w:rPr>
              <w:t xml:space="preserve"> of the legacy Rel-16/17 per-coefficient quantization scheme: </w:t>
            </w:r>
          </w:p>
          <w:p w:rsidR="00115268" w:rsidRDefault="00941D4F">
            <w:pPr>
              <w:numPr>
                <w:ilvl w:val="0"/>
                <w:numId w:val="35"/>
              </w:numPr>
              <w:snapToGrid w:val="0"/>
              <w:spacing w:after="0" w:line="240" w:lineRule="auto"/>
              <w:rPr>
                <w:rFonts w:eastAsia="宋体"/>
                <w:sz w:val="18"/>
                <w:szCs w:val="18"/>
              </w:rPr>
            </w:pPr>
            <w:r>
              <w:rPr>
                <w:rFonts w:eastAsia="宋体"/>
                <w:sz w:val="18"/>
                <w:szCs w:val="18"/>
              </w:rPr>
              <w:t>Alphabets for amplitude and phase</w:t>
            </w:r>
          </w:p>
          <w:p w:rsidR="00115268" w:rsidRDefault="00941D4F">
            <w:pPr>
              <w:numPr>
                <w:ilvl w:val="0"/>
                <w:numId w:val="35"/>
              </w:numPr>
              <w:snapToGrid w:val="0"/>
              <w:spacing w:after="120" w:line="240" w:lineRule="auto"/>
              <w:rPr>
                <w:rFonts w:eastAsia="宋体"/>
                <w:sz w:val="18"/>
                <w:szCs w:val="18"/>
              </w:rPr>
            </w:pPr>
            <w:r>
              <w:rPr>
                <w:rFonts w:eastAsia="宋体"/>
                <w:sz w:val="18"/>
                <w:szCs w:val="18"/>
              </w:rPr>
              <w:t>Quantization of phase and quantization of differential amplitude relative to a reference, reference amplitude (with SCI determining the</w:t>
            </w:r>
            <w:r>
              <w:rPr>
                <w:rFonts w:eastAsia="宋体"/>
                <w:sz w:val="18"/>
                <w:szCs w:val="18"/>
              </w:rPr>
              <w:t xml:space="preserve"> location of one reference amplitude), where the reference is defined for each layer and each “group” of coefficients </w:t>
            </w:r>
          </w:p>
        </w:tc>
      </w:tr>
    </w:tbl>
    <w:p w:rsidR="00115268" w:rsidRDefault="00941D4F">
      <w:pPr>
        <w:snapToGrid w:val="0"/>
        <w:spacing w:before="120" w:afterLines="50" w:after="120" w:line="300" w:lineRule="auto"/>
        <w:jc w:val="both"/>
        <w:rPr>
          <w:rFonts w:eastAsia="微软雅黑"/>
          <w:szCs w:val="20"/>
        </w:rPr>
      </w:pPr>
      <w:r>
        <w:rPr>
          <w:rFonts w:eastAsia="微软雅黑"/>
          <w:szCs w:val="20"/>
        </w:rPr>
        <w:lastRenderedPageBreak/>
        <w:t xml:space="preserve">Regarding above WA, we provide our SLS simulation result on performance comparison of Alt 1 and Alt 3. Evaluation results can be found in Figure </w:t>
      </w:r>
      <w:r>
        <w:rPr>
          <w:rFonts w:eastAsia="微软雅黑" w:hint="eastAsia"/>
          <w:szCs w:val="20"/>
        </w:rPr>
        <w:t xml:space="preserve">13. The value of </w:t>
      </w:r>
      <w:r>
        <w:rPr>
          <w:rFonts w:eastAsia="Calibri"/>
          <w:i/>
          <w:color w:val="000000"/>
          <w:lang w:eastAsia="en-GB"/>
        </w:rPr>
        <w:t>paramCombination-r16</w:t>
      </w:r>
      <w:r>
        <w:rPr>
          <w:rFonts w:eastAsia="微软雅黑" w:hint="eastAsia"/>
          <w:szCs w:val="20"/>
        </w:rPr>
        <w:t xml:space="preserve"> of the four overhead cases equal to value of </w:t>
      </w:r>
      <w:r>
        <w:rPr>
          <w:rFonts w:eastAsia="宋体" w:hint="eastAsia"/>
          <w:iCs/>
          <w:color w:val="000000"/>
        </w:rPr>
        <w:t xml:space="preserve">being </w:t>
      </w:r>
      <w:r>
        <w:rPr>
          <w:rFonts w:eastAsia="宋体"/>
          <w:iCs/>
          <w:color w:val="000000"/>
        </w:rPr>
        <w:t>5</w:t>
      </w:r>
      <w:r>
        <w:rPr>
          <w:rFonts w:eastAsia="宋体" w:hint="eastAsia"/>
          <w:iCs/>
          <w:color w:val="000000"/>
        </w:rPr>
        <w:t>,</w:t>
      </w:r>
      <w:r>
        <w:rPr>
          <w:rFonts w:eastAsia="宋体"/>
          <w:iCs/>
          <w:color w:val="000000"/>
        </w:rPr>
        <w:t xml:space="preserve"> 7</w:t>
      </w:r>
      <w:r>
        <w:rPr>
          <w:rFonts w:eastAsia="宋体" w:hint="eastAsia"/>
          <w:iCs/>
          <w:color w:val="000000"/>
        </w:rPr>
        <w:t>,8 and 6 from left</w:t>
      </w:r>
      <w:r>
        <w:rPr>
          <w:rFonts w:eastAsia="宋体" w:hint="eastAsia"/>
          <w:iCs/>
          <w:color w:val="000000"/>
        </w:rPr>
        <w:t xml:space="preserve"> to right</w:t>
      </w:r>
      <w:r>
        <w:rPr>
          <w:rFonts w:eastAsia="宋体"/>
          <w:iCs/>
          <w:color w:val="000000"/>
        </w:rPr>
        <w:t>,</w:t>
      </w:r>
      <w:r>
        <w:rPr>
          <w:rFonts w:eastAsia="宋体" w:hint="eastAsia"/>
          <w:iCs/>
          <w:color w:val="000000"/>
        </w:rPr>
        <w:t xml:space="preserve"> respective</w:t>
      </w:r>
      <w:r>
        <w:rPr>
          <w:rFonts w:eastAsia="宋体"/>
          <w:iCs/>
          <w:color w:val="000000"/>
        </w:rPr>
        <w:t>,</w:t>
      </w:r>
      <w:r>
        <w:rPr>
          <w:rFonts w:eastAsia="微软雅黑" w:hint="eastAsia"/>
          <w:iCs/>
          <w:szCs w:val="20"/>
        </w:rPr>
        <w:t xml:space="preserve"> in Figure 13. </w:t>
      </w:r>
      <w:r>
        <w:rPr>
          <w:rFonts w:eastAsia="微软雅黑" w:hint="eastAsia"/>
          <w:szCs w:val="20"/>
        </w:rPr>
        <w:t xml:space="preserve">We observe that 0.2%~1.2% mean UPT gain and 2.2%~12.1% cell edge UE gain </w:t>
      </w:r>
      <w:r>
        <w:rPr>
          <w:rFonts w:eastAsia="微软雅黑"/>
          <w:szCs w:val="20"/>
        </w:rPr>
        <w:t xml:space="preserve">can be achieved </w:t>
      </w:r>
      <w:r>
        <w:rPr>
          <w:rFonts w:eastAsia="微软雅黑" w:hint="eastAsia"/>
          <w:szCs w:val="20"/>
        </w:rPr>
        <w:t xml:space="preserve">using Alt 3 compared with Alt1. </w:t>
      </w:r>
      <w:r>
        <w:rPr>
          <w:rFonts w:eastAsia="微软雅黑"/>
          <w:szCs w:val="20"/>
        </w:rPr>
        <w:t>In technical, we have the following analysis:</w:t>
      </w:r>
    </w:p>
    <w:p w:rsidR="00115268" w:rsidRDefault="00941D4F">
      <w:pPr>
        <w:pStyle w:val="ListParagraph"/>
        <w:numPr>
          <w:ilvl w:val="0"/>
          <w:numId w:val="12"/>
        </w:numPr>
        <w:snapToGrid w:val="0"/>
        <w:spacing w:before="120" w:afterLines="50" w:after="120" w:line="300" w:lineRule="auto"/>
        <w:ind w:firstLineChars="0"/>
        <w:jc w:val="both"/>
        <w:rPr>
          <w:rFonts w:eastAsia="微软雅黑"/>
          <w:szCs w:val="20"/>
        </w:rPr>
      </w:pPr>
      <w:r>
        <w:rPr>
          <w:rFonts w:eastAsia="微软雅黑"/>
          <w:szCs w:val="20"/>
        </w:rPr>
        <w:t xml:space="preserve">Alt3 can provide a more appropriated amplitude reference for each TRP, and as a consequently, under a given K0, both accuracy and the number of available NZC(s) can be increased clearly. </w:t>
      </w:r>
    </w:p>
    <w:p w:rsidR="00115268" w:rsidRDefault="00941D4F">
      <w:pPr>
        <w:pStyle w:val="ListParagraph"/>
        <w:numPr>
          <w:ilvl w:val="0"/>
          <w:numId w:val="12"/>
        </w:numPr>
        <w:snapToGrid w:val="0"/>
        <w:spacing w:before="120" w:afterLines="50" w:after="120" w:line="300" w:lineRule="auto"/>
        <w:ind w:firstLineChars="0"/>
        <w:jc w:val="both"/>
        <w:rPr>
          <w:rFonts w:eastAsia="微软雅黑"/>
          <w:szCs w:val="20"/>
        </w:rPr>
      </w:pPr>
      <w:r>
        <w:rPr>
          <w:rFonts w:eastAsia="微软雅黑"/>
          <w:szCs w:val="20"/>
        </w:rPr>
        <w:t>On the other case, although Alt1 is to provide polarization-specific</w:t>
      </w:r>
      <w:r>
        <w:rPr>
          <w:rFonts w:eastAsia="微软雅黑"/>
          <w:szCs w:val="20"/>
        </w:rPr>
        <w:t xml:space="preserve"> reference for NZC amplitude, we may have the opposite observation for dual polarization for different TRP(s). </w:t>
      </w:r>
    </w:p>
    <w:p w:rsidR="00115268" w:rsidRDefault="00941D4F">
      <w:pPr>
        <w:pStyle w:val="ListParagraph"/>
        <w:numPr>
          <w:ilvl w:val="1"/>
          <w:numId w:val="12"/>
        </w:numPr>
        <w:snapToGrid w:val="0"/>
        <w:spacing w:before="120" w:afterLines="50" w:after="120" w:line="300" w:lineRule="auto"/>
        <w:ind w:firstLineChars="0"/>
        <w:jc w:val="both"/>
        <w:rPr>
          <w:rFonts w:eastAsia="微软雅黑"/>
          <w:szCs w:val="20"/>
        </w:rPr>
      </w:pPr>
      <w:r>
        <w:rPr>
          <w:rFonts w:eastAsia="微软雅黑"/>
          <w:szCs w:val="20"/>
        </w:rPr>
        <w:t>For instance, for a strongest TRP, NZC corresponding to +45-degrees polarization may have a strongest amplitude compared with -45 degree, but fo</w:t>
      </w:r>
      <w:r>
        <w:rPr>
          <w:rFonts w:eastAsia="微软雅黑"/>
          <w:szCs w:val="20"/>
        </w:rPr>
        <w:t xml:space="preserve">r other TRPs, NZC amplitude compared with </w:t>
      </w:r>
      <w:proofErr w:type="gramStart"/>
      <w:r>
        <w:rPr>
          <w:rFonts w:eastAsia="微软雅黑"/>
          <w:szCs w:val="20"/>
        </w:rPr>
        <w:t>-45 degree</w:t>
      </w:r>
      <w:proofErr w:type="gramEnd"/>
      <w:r>
        <w:rPr>
          <w:rFonts w:eastAsia="微软雅黑"/>
          <w:szCs w:val="20"/>
        </w:rPr>
        <w:t xml:space="preserve"> polarization may be stronger. It means that, if using Alt1, the quantization error may be much more severe than legacy case of single TRP.  </w:t>
      </w:r>
    </w:p>
    <w:p w:rsidR="00115268" w:rsidRDefault="00941D4F">
      <w:pPr>
        <w:numPr>
          <w:ilvl w:val="255"/>
          <w:numId w:val="0"/>
        </w:numPr>
        <w:snapToGrid w:val="0"/>
        <w:spacing w:before="120" w:afterLines="50" w:after="120" w:line="300" w:lineRule="auto"/>
        <w:jc w:val="both"/>
        <w:rPr>
          <w:rFonts w:eastAsia="微软雅黑"/>
          <w:szCs w:val="20"/>
        </w:rPr>
      </w:pPr>
      <w:r>
        <w:rPr>
          <w:rFonts w:eastAsia="微软雅黑"/>
          <w:szCs w:val="20"/>
        </w:rPr>
        <w:t>Regarding the SCI, the SCI both for Alt 1 and Alt 3 should inc</w:t>
      </w:r>
      <w:r>
        <w:rPr>
          <w:rFonts w:eastAsia="微软雅黑"/>
          <w:szCs w:val="20"/>
        </w:rPr>
        <w:t>lude strongest TRP index of global strongest coefficient</w:t>
      </w:r>
      <w:r>
        <w:rPr>
          <w:rFonts w:eastAsia="微软雅黑" w:hint="eastAsia"/>
          <w:szCs w:val="20"/>
        </w:rPr>
        <w:t>.</w:t>
      </w:r>
    </w:p>
    <w:p w:rsidR="00115268" w:rsidRDefault="00941D4F">
      <w:pPr>
        <w:numPr>
          <w:ilvl w:val="255"/>
          <w:numId w:val="0"/>
        </w:numPr>
        <w:snapToGrid w:val="0"/>
        <w:spacing w:before="120" w:afterLines="50" w:after="120" w:line="300" w:lineRule="auto"/>
        <w:jc w:val="both"/>
        <w:rPr>
          <w:rFonts w:eastAsia="微软雅黑"/>
          <w:i/>
          <w:iCs/>
          <w:szCs w:val="20"/>
        </w:rPr>
      </w:pPr>
      <w:r>
        <w:rPr>
          <w:b/>
          <w:i/>
        </w:rPr>
        <w:t xml:space="preserve">Proposal </w:t>
      </w:r>
      <w:r>
        <w:rPr>
          <w:rFonts w:eastAsia="宋体"/>
          <w:b/>
          <w:i/>
        </w:rPr>
        <w:t>1</w:t>
      </w:r>
      <w:r>
        <w:rPr>
          <w:rFonts w:eastAsia="宋体" w:hint="eastAsia"/>
          <w:b/>
          <w:i/>
        </w:rPr>
        <w:t>3</w:t>
      </w:r>
      <w:r>
        <w:rPr>
          <w:b/>
          <w:i/>
        </w:rPr>
        <w:t>:</w:t>
      </w:r>
      <w:r>
        <w:rPr>
          <w:i/>
        </w:rPr>
        <w:t xml:space="preserve"> </w:t>
      </w:r>
      <w:r>
        <w:rPr>
          <w:rFonts w:eastAsia="宋体"/>
          <w:i/>
        </w:rPr>
        <w:t xml:space="preserve">Regarding </w:t>
      </w:r>
      <w:r>
        <w:rPr>
          <w:rFonts w:eastAsia="微软雅黑"/>
          <w:i/>
          <w:iCs/>
          <w:szCs w:val="20"/>
        </w:rPr>
        <w:t>W</w:t>
      </w:r>
      <w:r>
        <w:rPr>
          <w:rFonts w:eastAsia="微软雅黑"/>
          <w:i/>
          <w:iCs/>
          <w:szCs w:val="20"/>
          <w:vertAlign w:val="subscript"/>
        </w:rPr>
        <w:t>2</w:t>
      </w:r>
      <w:r>
        <w:rPr>
          <w:rFonts w:eastAsia="微软雅黑"/>
          <w:i/>
          <w:iCs/>
          <w:szCs w:val="20"/>
        </w:rPr>
        <w:t xml:space="preserve"> quantification </w:t>
      </w:r>
      <w:r>
        <w:rPr>
          <w:rFonts w:eastAsia="宋体"/>
          <w:i/>
        </w:rPr>
        <w:t xml:space="preserve">on Type-II codebook refinement for CJT </w:t>
      </w:r>
      <w:proofErr w:type="spellStart"/>
      <w:r>
        <w:rPr>
          <w:rFonts w:eastAsia="宋体"/>
          <w:i/>
        </w:rPr>
        <w:t>mTRP</w:t>
      </w:r>
      <w:proofErr w:type="spellEnd"/>
      <w:r>
        <w:rPr>
          <w:rFonts w:eastAsia="微软雅黑"/>
          <w:i/>
          <w:iCs/>
          <w:szCs w:val="20"/>
        </w:rPr>
        <w:t>, the following WA is confirmed with the following modification</w:t>
      </w:r>
    </w:p>
    <w:p w:rsidR="00115268" w:rsidRDefault="00941D4F">
      <w:pPr>
        <w:numPr>
          <w:ilvl w:val="0"/>
          <w:numId w:val="33"/>
        </w:numPr>
        <w:spacing w:after="0" w:line="240" w:lineRule="auto"/>
        <w:jc w:val="both"/>
        <w:rPr>
          <w:rFonts w:eastAsia="Batang"/>
          <w:i/>
          <w:szCs w:val="20"/>
          <w:lang w:val="en-GB" w:eastAsia="en-US"/>
        </w:rPr>
      </w:pPr>
      <w:r>
        <w:rPr>
          <w:rFonts w:eastAsia="Batang"/>
          <w:i/>
          <w:szCs w:val="20"/>
          <w:lang w:val="en-GB" w:eastAsia="en-US"/>
        </w:rPr>
        <w:t xml:space="preserve">Alt3 is supported in addition to Alt1 </w:t>
      </w:r>
      <w:r>
        <w:rPr>
          <w:rFonts w:eastAsia="Batang"/>
          <w:i/>
          <w:strike/>
          <w:color w:val="FF0000"/>
          <w:szCs w:val="20"/>
          <w:lang w:val="en-GB" w:eastAsia="en-US"/>
        </w:rPr>
        <w:t>(to be confi</w:t>
      </w:r>
      <w:r>
        <w:rPr>
          <w:rFonts w:eastAsia="Batang"/>
          <w:i/>
          <w:strike/>
          <w:color w:val="FF0000"/>
          <w:szCs w:val="20"/>
          <w:lang w:val="en-GB" w:eastAsia="en-US"/>
        </w:rPr>
        <w:t>rmed in RAN1#111)</w:t>
      </w:r>
    </w:p>
    <w:p w:rsidR="00115268" w:rsidRDefault="00941D4F">
      <w:pPr>
        <w:numPr>
          <w:ilvl w:val="1"/>
          <w:numId w:val="33"/>
        </w:numPr>
        <w:spacing w:after="0" w:line="240" w:lineRule="auto"/>
        <w:rPr>
          <w:rFonts w:eastAsia="Batang"/>
          <w:i/>
          <w:szCs w:val="20"/>
          <w:lang w:val="en-GB" w:eastAsia="en-US"/>
        </w:rPr>
      </w:pPr>
      <w:r>
        <w:rPr>
          <w:rFonts w:eastAsia="Batang"/>
          <w:i/>
          <w:szCs w:val="20"/>
          <w:lang w:val="en-GB" w:eastAsia="en-US"/>
        </w:rPr>
        <w:t>(Alt3). One group comprises one polarization for one CSI-RS resource with a common phase reference across N CSI-RS resources (</w:t>
      </w:r>
      <w:proofErr w:type="spellStart"/>
      <w:proofErr w:type="gramStart"/>
      <w:r>
        <w:rPr>
          <w:rFonts w:eastAsia="Batang"/>
          <w:i/>
          <w:szCs w:val="20"/>
          <w:lang w:val="en-GB" w:eastAsia="en-US"/>
        </w:rPr>
        <w:t>C</w:t>
      </w:r>
      <w:r>
        <w:rPr>
          <w:rFonts w:eastAsia="Batang"/>
          <w:i/>
          <w:szCs w:val="20"/>
          <w:vertAlign w:val="subscript"/>
          <w:lang w:val="en-GB" w:eastAsia="en-US"/>
        </w:rPr>
        <w:t>group,phase</w:t>
      </w:r>
      <w:proofErr w:type="spellEnd"/>
      <w:proofErr w:type="gramEnd"/>
      <w:r>
        <w:rPr>
          <w:rFonts w:eastAsia="Batang"/>
          <w:i/>
          <w:szCs w:val="20"/>
          <w:lang w:val="en-GB" w:eastAsia="en-US"/>
        </w:rPr>
        <w:t xml:space="preserve">=1, </w:t>
      </w:r>
      <w:proofErr w:type="spellStart"/>
      <w:r>
        <w:rPr>
          <w:rFonts w:eastAsia="Batang"/>
          <w:i/>
          <w:szCs w:val="20"/>
          <w:lang w:val="en-GB" w:eastAsia="en-US"/>
        </w:rPr>
        <w:t>C</w:t>
      </w:r>
      <w:r>
        <w:rPr>
          <w:rFonts w:eastAsia="Batang"/>
          <w:i/>
          <w:szCs w:val="20"/>
          <w:vertAlign w:val="subscript"/>
          <w:lang w:val="en-GB" w:eastAsia="en-US"/>
        </w:rPr>
        <w:t>group,amp</w:t>
      </w:r>
      <w:proofErr w:type="spellEnd"/>
      <w:r>
        <w:rPr>
          <w:rFonts w:eastAsia="Batang"/>
          <w:i/>
          <w:szCs w:val="20"/>
          <w:lang w:val="en-GB" w:eastAsia="en-US"/>
        </w:rPr>
        <w:t>=2N)</w:t>
      </w:r>
    </w:p>
    <w:p w:rsidR="00115268" w:rsidRDefault="00941D4F">
      <w:pPr>
        <w:numPr>
          <w:ilvl w:val="2"/>
          <w:numId w:val="33"/>
        </w:numPr>
        <w:spacing w:after="0" w:line="240" w:lineRule="auto"/>
        <w:rPr>
          <w:rFonts w:eastAsia="Batang"/>
          <w:i/>
          <w:szCs w:val="20"/>
          <w:lang w:val="en-GB" w:eastAsia="en-US"/>
        </w:rPr>
      </w:pPr>
      <w:r>
        <w:rPr>
          <w:rFonts w:eastAsia="Batang"/>
          <w:i/>
          <w:szCs w:val="20"/>
          <w:lang w:val="en-GB" w:eastAsia="en-US"/>
        </w:rPr>
        <w:t>For each of the (2N–1) amplitude groups (other than the group associated with the</w:t>
      </w:r>
      <w:r>
        <w:rPr>
          <w:rFonts w:eastAsia="Batang"/>
          <w:i/>
          <w:szCs w:val="20"/>
          <w:lang w:val="en-GB" w:eastAsia="en-US"/>
        </w:rPr>
        <w:t xml:space="preserve"> SCI), the reference amplitude is reported</w:t>
      </w:r>
    </w:p>
    <w:p w:rsidR="00115268" w:rsidRDefault="00941D4F">
      <w:pPr>
        <w:snapToGrid w:val="0"/>
        <w:spacing w:before="120" w:afterLines="50" w:after="120" w:line="300" w:lineRule="auto"/>
        <w:jc w:val="center"/>
      </w:pPr>
      <w:r>
        <w:rPr>
          <w:noProof/>
        </w:rPr>
        <w:drawing>
          <wp:inline distT="0" distB="0" distL="0" distR="0">
            <wp:extent cx="2779395" cy="1971040"/>
            <wp:effectExtent l="0" t="0" r="1905"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5"/>
                    <a:stretch>
                      <a:fillRect/>
                    </a:stretch>
                  </pic:blipFill>
                  <pic:spPr>
                    <a:xfrm>
                      <a:off x="0" y="0"/>
                      <a:ext cx="2779395" cy="1971040"/>
                    </a:xfrm>
                    <a:prstGeom prst="rect">
                      <a:avLst/>
                    </a:prstGeom>
                  </pic:spPr>
                </pic:pic>
              </a:graphicData>
            </a:graphic>
          </wp:inline>
        </w:drawing>
      </w:r>
      <w:r>
        <w:t xml:space="preserve"> </w:t>
      </w:r>
      <w:r>
        <w:rPr>
          <w:noProof/>
        </w:rPr>
        <w:drawing>
          <wp:inline distT="0" distB="0" distL="0" distR="0">
            <wp:extent cx="2594610" cy="1910080"/>
            <wp:effectExtent l="0" t="0" r="15240" b="139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6"/>
                    <a:stretch>
                      <a:fillRect/>
                    </a:stretch>
                  </pic:blipFill>
                  <pic:spPr>
                    <a:xfrm>
                      <a:off x="0" y="0"/>
                      <a:ext cx="2594610" cy="1910080"/>
                    </a:xfrm>
                    <a:prstGeom prst="rect">
                      <a:avLst/>
                    </a:prstGeom>
                  </pic:spPr>
                </pic:pic>
              </a:graphicData>
            </a:graphic>
          </wp:inline>
        </w:drawing>
      </w:r>
    </w:p>
    <w:p w:rsidR="00115268" w:rsidRDefault="00941D4F">
      <w:pPr>
        <w:snapToGrid w:val="0"/>
        <w:spacing w:before="120" w:afterLines="50" w:after="120" w:line="300" w:lineRule="auto"/>
        <w:jc w:val="center"/>
        <w:rPr>
          <w:rFonts w:eastAsia="宋体"/>
        </w:rPr>
      </w:pPr>
      <w:r>
        <w:rPr>
          <w:rFonts w:eastAsia="微软雅黑"/>
          <w:b/>
          <w:bCs/>
          <w:szCs w:val="20"/>
        </w:rPr>
        <w:t xml:space="preserve">Figure </w:t>
      </w:r>
      <w:r>
        <w:rPr>
          <w:rFonts w:eastAsia="微软雅黑" w:hint="eastAsia"/>
          <w:b/>
          <w:bCs/>
          <w:szCs w:val="20"/>
        </w:rPr>
        <w:t>13</w:t>
      </w:r>
      <w:r>
        <w:rPr>
          <w:rFonts w:eastAsia="宋体"/>
          <w:b/>
          <w:bCs/>
        </w:rPr>
        <w:t xml:space="preserve"> </w:t>
      </w:r>
      <w:r>
        <w:rPr>
          <w:rFonts w:eastAsia="宋体" w:hint="eastAsia"/>
        </w:rPr>
        <w:t>UPT comparison between Alt 1 and Alt 3</w:t>
      </w:r>
      <w:r>
        <w:rPr>
          <w:rFonts w:eastAsia="宋体"/>
        </w:rPr>
        <w:t>: average and cell-edge UPT</w:t>
      </w:r>
    </w:p>
    <w:p w:rsidR="00115268" w:rsidRDefault="00941D4F">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CSI-omission</w:t>
      </w:r>
    </w:p>
    <w:p w:rsidR="00115268" w:rsidRDefault="00941D4F">
      <w:pPr>
        <w:snapToGrid w:val="0"/>
        <w:spacing w:before="120" w:afterLines="50" w:after="120" w:line="300" w:lineRule="auto"/>
        <w:jc w:val="both"/>
        <w:rPr>
          <w:rFonts w:eastAsia="微软雅黑"/>
          <w:szCs w:val="20"/>
        </w:rPr>
      </w:pPr>
      <w:r>
        <w:rPr>
          <w:rFonts w:eastAsia="微软雅黑"/>
          <w:szCs w:val="20"/>
        </w:rPr>
        <w:lastRenderedPageBreak/>
        <w:t xml:space="preserve">While supporting CJT CSI in </w:t>
      </w:r>
      <w:proofErr w:type="spellStart"/>
      <w:r>
        <w:rPr>
          <w:rFonts w:eastAsia="微软雅黑"/>
          <w:szCs w:val="20"/>
        </w:rPr>
        <w:t>mTRP</w:t>
      </w:r>
      <w:proofErr w:type="spellEnd"/>
      <w:r>
        <w:rPr>
          <w:rFonts w:eastAsia="微软雅黑"/>
          <w:szCs w:val="20"/>
        </w:rPr>
        <w:t>, the UE side can indicate the NZ coefficient W2 corresponding to each of selected CSI-R</w:t>
      </w:r>
      <w:r>
        <w:rPr>
          <w:rFonts w:eastAsia="微软雅黑"/>
          <w:szCs w:val="20"/>
        </w:rPr>
        <w:t>S</w:t>
      </w:r>
      <w:r>
        <w:rPr>
          <w:rFonts w:eastAsia="微软雅黑" w:hint="eastAsia"/>
          <w:szCs w:val="20"/>
        </w:rPr>
        <w:t>.</w:t>
      </w:r>
      <w:r>
        <w:rPr>
          <w:rFonts w:eastAsia="微软雅黑"/>
          <w:szCs w:val="20"/>
        </w:rPr>
        <w:t xml:space="preserve"> Based on our evaluation, NZ coefficient(s) corresponding to the main/primary TRP provide the dominant power(s). Then, in our views, NZ coefficient and corresponding indication bitmap corresponding to receptive TRP(s) can be grouped into different sets w</w:t>
      </w:r>
      <w:r>
        <w:rPr>
          <w:rFonts w:eastAsia="微软雅黑"/>
          <w:szCs w:val="20"/>
        </w:rPr>
        <w:t xml:space="preserve">ith respective priority levels, and then from CSI part2, as usual, the NZ coefficient and corresponding indication bitmap can be divided into two categories (almost half-by-half): group1 in CSI part 2 and group2 CSI part2. </w:t>
      </w:r>
    </w:p>
    <w:p w:rsidR="00115268" w:rsidRDefault="00941D4F">
      <w:pPr>
        <w:numPr>
          <w:ilvl w:val="255"/>
          <w:numId w:val="0"/>
        </w:numPr>
        <w:snapToGrid w:val="0"/>
        <w:spacing w:before="120" w:afterLines="50" w:after="120" w:line="300" w:lineRule="auto"/>
        <w:jc w:val="both"/>
        <w:rPr>
          <w:rFonts w:eastAsia="微软雅黑"/>
          <w:i/>
          <w:iCs/>
          <w:szCs w:val="20"/>
        </w:rPr>
      </w:pPr>
      <w:r>
        <w:rPr>
          <w:b/>
          <w:i/>
        </w:rPr>
        <w:t xml:space="preserve">Proposal </w:t>
      </w:r>
      <w:r>
        <w:rPr>
          <w:rFonts w:eastAsia="宋体"/>
          <w:b/>
          <w:i/>
        </w:rPr>
        <w:t>1</w:t>
      </w:r>
      <w:r>
        <w:rPr>
          <w:rFonts w:eastAsia="宋体" w:hint="eastAsia"/>
          <w:b/>
          <w:i/>
        </w:rPr>
        <w:t>4</w:t>
      </w:r>
      <w:r>
        <w:rPr>
          <w:b/>
          <w:i/>
        </w:rPr>
        <w:t>:</w:t>
      </w:r>
      <w:r>
        <w:rPr>
          <w:i/>
        </w:rPr>
        <w:t xml:space="preserve"> </w:t>
      </w:r>
      <w:r>
        <w:rPr>
          <w:rFonts w:eastAsia="宋体"/>
          <w:i/>
        </w:rPr>
        <w:t xml:space="preserve">Regarding </w:t>
      </w:r>
      <w:r>
        <w:rPr>
          <w:rFonts w:eastAsia="微软雅黑"/>
          <w:i/>
          <w:iCs/>
          <w:szCs w:val="20"/>
        </w:rPr>
        <w:t xml:space="preserve">CSI omission </w:t>
      </w:r>
      <w:r>
        <w:rPr>
          <w:rFonts w:eastAsia="宋体"/>
          <w:i/>
        </w:rPr>
        <w:t xml:space="preserve">on Type-II codebook refinement for CJT </w:t>
      </w:r>
      <w:proofErr w:type="spellStart"/>
      <w:r>
        <w:rPr>
          <w:rFonts w:eastAsia="宋体"/>
          <w:i/>
        </w:rPr>
        <w:t>mTRP</w:t>
      </w:r>
      <w:proofErr w:type="spellEnd"/>
      <w:r>
        <w:rPr>
          <w:rFonts w:eastAsia="微软雅黑"/>
          <w:i/>
          <w:iCs/>
          <w:szCs w:val="20"/>
        </w:rPr>
        <w:t>, TRP(s)/TRP-group(s) can be grouped into different sets with respective priority levels in the priority function, considering that the main contribution for CJT-CSI is from dominant TRP(s)/TRP group(</w:t>
      </w:r>
      <w:r>
        <w:rPr>
          <w:rFonts w:eastAsia="微软雅黑"/>
          <w:i/>
          <w:iCs/>
          <w:szCs w:val="20"/>
        </w:rPr>
        <w:t>s).</w:t>
      </w:r>
    </w:p>
    <w:p w:rsidR="00115268" w:rsidRDefault="00941D4F">
      <w:pPr>
        <w:pStyle w:val="ListParagraph"/>
        <w:numPr>
          <w:ilvl w:val="0"/>
          <w:numId w:val="12"/>
        </w:numPr>
        <w:tabs>
          <w:tab w:val="left" w:pos="1440"/>
        </w:tabs>
        <w:snapToGrid w:val="0"/>
        <w:spacing w:before="120" w:afterLines="50" w:after="120" w:line="300" w:lineRule="auto"/>
        <w:ind w:firstLineChars="0"/>
        <w:jc w:val="both"/>
        <w:rPr>
          <w:rFonts w:eastAsia="微软雅黑"/>
          <w:i/>
          <w:iCs/>
          <w:szCs w:val="20"/>
        </w:rPr>
      </w:pPr>
      <w:r>
        <w:rPr>
          <w:rFonts w:eastAsia="微软雅黑"/>
          <w:i/>
          <w:iCs/>
          <w:szCs w:val="20"/>
        </w:rPr>
        <w:t>NZ coefficient(s) of W2 corresponding to strongest TRP(s)/TRP-group(s) should be prioritized.</w:t>
      </w:r>
    </w:p>
    <w:p w:rsidR="00115268" w:rsidRDefault="00941D4F">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Codebook subset restriction</w:t>
      </w:r>
    </w:p>
    <w:p w:rsidR="00115268" w:rsidRDefault="00941D4F">
      <w:pPr>
        <w:snapToGrid w:val="0"/>
        <w:spacing w:before="120" w:afterLines="50" w:after="120" w:line="300" w:lineRule="auto"/>
        <w:jc w:val="both"/>
        <w:rPr>
          <w:rFonts w:eastAsia="微软雅黑"/>
          <w:szCs w:val="20"/>
        </w:rPr>
      </w:pPr>
      <w:r>
        <w:rPr>
          <w:rFonts w:eastAsia="微软雅黑" w:hint="eastAsia"/>
          <w:szCs w:val="20"/>
        </w:rPr>
        <w:t xml:space="preserve">For E-type II codebook </w:t>
      </w:r>
      <w:proofErr w:type="spellStart"/>
      <w:r>
        <w:rPr>
          <w:rFonts w:eastAsia="微软雅黑" w:hint="eastAsia"/>
          <w:szCs w:val="20"/>
        </w:rPr>
        <w:t>codebook</w:t>
      </w:r>
      <w:proofErr w:type="spellEnd"/>
      <w:r>
        <w:rPr>
          <w:rFonts w:eastAsia="微软雅黑" w:hint="eastAsia"/>
          <w:szCs w:val="20"/>
        </w:rPr>
        <w:t xml:space="preserve"> subset restriction (CBSR) configuration, there is the related spec in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6"/>
      </w:tblGrid>
      <w:tr w:rsidR="00115268">
        <w:tc>
          <w:tcPr>
            <w:tcW w:w="9426" w:type="dxa"/>
          </w:tcPr>
          <w:p w:rsidR="00115268" w:rsidRDefault="00941D4F">
            <w:pPr>
              <w:spacing w:after="160" w:line="259" w:lineRule="auto"/>
              <w:rPr>
                <w:rFonts w:eastAsia="宋体"/>
                <w:b/>
                <w:bCs/>
                <w:sz w:val="21"/>
              </w:rPr>
            </w:pPr>
            <w:proofErr w:type="gramStart"/>
            <w:r>
              <w:rPr>
                <w:rFonts w:eastAsia="宋体" w:hint="eastAsia"/>
                <w:b/>
                <w:bCs/>
                <w:sz w:val="21"/>
              </w:rPr>
              <w:t xml:space="preserve">5.2.2.2.5  </w:t>
            </w:r>
            <w:r>
              <w:rPr>
                <w:rFonts w:eastAsia="宋体"/>
                <w:b/>
                <w:bCs/>
                <w:sz w:val="21"/>
              </w:rPr>
              <w:t>Enhanced</w:t>
            </w:r>
            <w:proofErr w:type="gramEnd"/>
            <w:r>
              <w:rPr>
                <w:rFonts w:eastAsia="宋体"/>
                <w:b/>
                <w:bCs/>
                <w:sz w:val="21"/>
              </w:rPr>
              <w:t xml:space="preserve"> </w:t>
            </w:r>
            <w:r>
              <w:rPr>
                <w:rFonts w:eastAsia="宋体"/>
                <w:b/>
                <w:bCs/>
                <w:sz w:val="21"/>
              </w:rPr>
              <w:t>Type II Codebook</w:t>
            </w:r>
          </w:p>
          <w:p w:rsidR="00115268" w:rsidRDefault="00941D4F">
            <w:pPr>
              <w:spacing w:after="180" w:line="259" w:lineRule="auto"/>
              <w:rPr>
                <w:rFonts w:eastAsia="宋体"/>
                <w:color w:val="000000"/>
                <w:szCs w:val="20"/>
                <w:lang w:val="en-GB" w:eastAsia="en-US"/>
              </w:rPr>
            </w:pPr>
            <w:r>
              <w:rPr>
                <w:rFonts w:eastAsia="宋体"/>
                <w:color w:val="000000"/>
                <w:szCs w:val="20"/>
                <w:lang w:eastAsia="en-US"/>
              </w:rPr>
              <w:t xml:space="preserve">The bitmap parameter </w:t>
            </w:r>
            <w:r>
              <w:rPr>
                <w:rFonts w:eastAsia="宋体"/>
                <w:i/>
                <w:color w:val="000000"/>
                <w:szCs w:val="20"/>
                <w:lang w:val="en-GB" w:eastAsia="en-US"/>
              </w:rPr>
              <w:t>n1-n2</w:t>
            </w:r>
            <w:r>
              <w:rPr>
                <w:rFonts w:ascii="Nokia Pure Text Light" w:eastAsia="宋体" w:hAnsi="Nokia Pure Text Light" w:cs="Nokia Pure Text Light"/>
                <w:i/>
                <w:color w:val="000000"/>
                <w:szCs w:val="20"/>
                <w:lang w:val="en-GB" w:eastAsia="en-US"/>
              </w:rPr>
              <w:noBreakHyphen/>
            </w:r>
            <w:r>
              <w:rPr>
                <w:rFonts w:eastAsia="宋体"/>
                <w:i/>
                <w:color w:val="000000"/>
                <w:szCs w:val="20"/>
                <w:lang w:val="en-GB" w:eastAsia="en-US"/>
              </w:rPr>
              <w:t>codebookSubsetRestriction-r16</w:t>
            </w:r>
            <w:r>
              <w:rPr>
                <w:rFonts w:eastAsia="宋体"/>
                <w:color w:val="000000"/>
                <w:szCs w:val="20"/>
                <w:lang w:val="en-GB" w:eastAsia="en-US"/>
              </w:rPr>
              <w:t xml:space="preserve"> forms the bit sequence </w:t>
            </w:r>
            <m:oMath>
              <m:r>
                <w:rPr>
                  <w:rFonts w:ascii="Cambria Math" w:hAnsi="Cambria Math"/>
                  <w:color w:val="000000"/>
                </w:rPr>
                <m:t>B</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rFonts w:eastAsia="宋体"/>
                <w:color w:val="000000"/>
                <w:szCs w:val="20"/>
                <w:lang w:val="en-GB" w:eastAsia="en-US"/>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m:t>
                  </m:r>
                  <m:r>
                    <w:rPr>
                      <w:rFonts w:ascii="Cambria Math" w:hAnsi="Cambria Math"/>
                      <w:color w:val="000000"/>
                    </w:rPr>
                    <m:t>k</m:t>
                  </m:r>
                  <m:r>
                    <w:rPr>
                      <w:rFonts w:ascii="Cambria Math" w:hAnsi="Cambria Math"/>
                      <w:color w:val="000000"/>
                    </w:rPr>
                    <m:t>)</m:t>
                  </m:r>
                </m:sup>
              </m:sSup>
            </m:oMath>
            <w:r>
              <w:rPr>
                <w:rFonts w:eastAsia="宋体"/>
                <w:color w:val="000000"/>
                <w:szCs w:val="20"/>
                <w:lang w:val="en-GB" w:eastAsia="en-US"/>
              </w:rPr>
              <w:t xml:space="preserve"> as in clause 5.2.2.2.3. </w:t>
            </w:r>
          </w:p>
          <w:p w:rsidR="00115268" w:rsidRDefault="00941D4F">
            <w:pPr>
              <w:spacing w:after="180" w:line="259" w:lineRule="auto"/>
              <w:rPr>
                <w:rFonts w:eastAsia="宋体"/>
                <w:color w:val="000000"/>
                <w:szCs w:val="20"/>
                <w:lang w:val="en-GB"/>
              </w:rPr>
            </w:pPr>
            <w:r>
              <w:rPr>
                <w:rFonts w:eastAsia="宋体"/>
                <w:color w:val="000000"/>
                <w:szCs w:val="20"/>
                <w:lang w:val="en-GB" w:eastAsia="en-US"/>
              </w:rPr>
              <w:t xml:space="preserve">Bits </w:t>
            </w:r>
            <m:oMath>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d>
                    <m:dPr>
                      <m:ctrlPr>
                        <w:rPr>
                          <w:rFonts w:ascii="Cambria Math" w:hAnsi="Cambria Math"/>
                          <w:i/>
                          <w:color w:val="000000"/>
                        </w:rPr>
                      </m:ctrlPr>
                    </m:dPr>
                    <m:e>
                      <m:r>
                        <w:rPr>
                          <w:rFonts w:ascii="Cambria Math" w:hAnsi="Cambria Math"/>
                          <w:color w:val="000000"/>
                        </w:rPr>
                        <m:t>k</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2(</m:t>
                          </m:r>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e>
                  </m:d>
                  <m:r>
                    <w:rPr>
                      <w:rFonts w:ascii="Cambria Math" w:hAnsi="Cambria Math"/>
                      <w:color w:val="000000"/>
                    </w:rPr>
                    <m:t>+1)</m:t>
                  </m:r>
                </m:sup>
              </m:sSubSup>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d>
                    <m:dPr>
                      <m:ctrlPr>
                        <w:rPr>
                          <w:rFonts w:ascii="Cambria Math" w:hAnsi="Cambria Math"/>
                          <w:i/>
                          <w:color w:val="000000"/>
                        </w:rPr>
                      </m:ctrlPr>
                    </m:dPr>
                    <m:e>
                      <m:r>
                        <w:rPr>
                          <w:rFonts w:ascii="Cambria Math" w:hAnsi="Cambria Math"/>
                          <w:color w:val="000000"/>
                        </w:rPr>
                        <m:t>k</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2(</m:t>
                          </m:r>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e>
                  </m:d>
                  <m:r>
                    <w:rPr>
                      <w:rFonts w:ascii="Cambria Math" w:hAnsi="Cambria Math"/>
                      <w:color w:val="000000"/>
                    </w:rPr>
                    <m:t>)</m:t>
                  </m:r>
                </m:sup>
              </m:sSubSup>
            </m:oMath>
            <w:r>
              <w:rPr>
                <w:rFonts w:eastAsia="宋体"/>
                <w:color w:val="000000"/>
                <w:szCs w:val="20"/>
                <w:lang w:val="en-GB"/>
              </w:rPr>
              <w:t xml:space="preserve"> indicate the maximum allowed average amplitude, </w:t>
            </w:r>
            <m:oMath>
              <m:sSub>
                <m:sSubPr>
                  <m:ctrlPr>
                    <w:rPr>
                      <w:rFonts w:ascii="Cambria Math" w:hAnsi="Cambria Math"/>
                      <w:i/>
                      <w:color w:val="000000"/>
                    </w:rPr>
                  </m:ctrlPr>
                </m:sSubPr>
                <m:e>
                  <m:r>
                    <w:rPr>
                      <w:rFonts w:ascii="Cambria Math" w:hAnsi="Cambria Math"/>
                      <w:color w:val="000000"/>
                    </w:rPr>
                    <m:t>γ</m:t>
                  </m:r>
                </m:e>
                <m:sub>
                  <m:r>
                    <w:rPr>
                      <w:rFonts w:ascii="Cambria Math" w:hAnsi="Cambria Math"/>
                      <w:color w:val="000000"/>
                    </w:rPr>
                    <m:t>i</m:t>
                  </m:r>
                  <m:r>
                    <w:rPr>
                      <w:rFonts w:ascii="Cambria Math" w:hAnsi="Cambria Math"/>
                      <w:color w:val="000000"/>
                    </w:rPr>
                    <m:t>+</m:t>
                  </m:r>
                  <m:r>
                    <w:rPr>
                      <w:rFonts w:ascii="Cambria Math" w:hAnsi="Cambria Math"/>
                      <w:color w:val="000000"/>
                    </w:rPr>
                    <m:t>pL</m:t>
                  </m:r>
                </m:sub>
              </m:sSub>
            </m:oMath>
            <w:r>
              <w:rPr>
                <w:rFonts w:eastAsia="宋体"/>
                <w:color w:val="000000"/>
                <w:szCs w:val="20"/>
                <w:lang w:val="en-GB"/>
              </w:rPr>
              <w:t xml:space="preserve"> (</w:t>
            </w:r>
            <m:oMath>
              <m:r>
                <w:rPr>
                  <w:rFonts w:ascii="Cambria Math" w:hAnsi="Cambria Math"/>
                  <w:color w:val="000000"/>
                </w:rPr>
                <m:t>p</m:t>
              </m:r>
              <m:r>
                <w:rPr>
                  <w:rFonts w:ascii="Cambria Math" w:hAnsi="Cambria Math"/>
                  <w:color w:val="000000"/>
                </w:rPr>
                <m:t>=0,1</m:t>
              </m:r>
            </m:oMath>
            <w:r>
              <w:rPr>
                <w:rFonts w:eastAsia="宋体"/>
                <w:color w:val="000000"/>
                <w:szCs w:val="20"/>
                <w:lang w:val="en-GB"/>
              </w:rPr>
              <w:t xml:space="preserve">), with </w:t>
            </w:r>
            <m:oMath>
              <m:r>
                <w:rPr>
                  <w:rFonts w:ascii="Cambria Math" w:hAnsi="Cambria Math"/>
                  <w:color w:val="000000"/>
                </w:rPr>
                <m:t>i</m:t>
              </m:r>
              <m:r>
                <w:rPr>
                  <w:rFonts w:ascii="Cambria Math" w:hAnsi="Cambria Math"/>
                  <w:color w:val="000000"/>
                </w:rPr>
                <m:t>∈{0,1,…,</m:t>
              </m:r>
              <m:r>
                <w:rPr>
                  <w:rFonts w:ascii="Cambria Math" w:hAnsi="Cambria Math"/>
                  <w:color w:val="000000"/>
                </w:rPr>
                <m:t>L</m:t>
              </m:r>
              <m:r>
                <w:rPr>
                  <w:rFonts w:ascii="Cambria Math" w:hAnsi="Cambria Math"/>
                  <w:color w:val="000000"/>
                </w:rPr>
                <m:t>-</m:t>
              </m:r>
              <m:r>
                <w:rPr>
                  <w:rFonts w:ascii="Cambria Math" w:hAnsi="Cambria Math"/>
                  <w:color w:val="000000"/>
                </w:rPr>
                <m:t>1}</m:t>
              </m:r>
            </m:oMath>
            <w:r>
              <w:rPr>
                <w:rFonts w:eastAsia="宋体"/>
                <w:color w:val="000000"/>
                <w:szCs w:val="20"/>
                <w:lang w:val="en-GB"/>
              </w:rPr>
              <w:t xml:space="preserve">, of the coefficients associated with the vector in group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m:t>
                  </m:r>
                  <m:r>
                    <w:rPr>
                      <w:rFonts w:ascii="Cambria Math" w:hAnsi="Cambria Math"/>
                      <w:color w:val="000000"/>
                    </w:rPr>
                    <m:t>k</m:t>
                  </m:r>
                  <m:r>
                    <w:rPr>
                      <w:rFonts w:ascii="Cambria Math" w:hAnsi="Cambria Math"/>
                      <w:color w:val="000000"/>
                    </w:rPr>
                    <m:t>)</m:t>
                  </m:r>
                </m:sup>
              </m:sSup>
            </m:oMath>
            <w:r>
              <w:rPr>
                <w:rFonts w:eastAsia="宋体"/>
                <w:color w:val="000000"/>
                <w:szCs w:val="20"/>
                <w:lang w:val="en-GB"/>
              </w:rPr>
              <w:t xml:space="preserve"> indexed by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oMath>
            <w:r>
              <w:rPr>
                <w:rFonts w:eastAsia="宋体"/>
                <w:color w:val="000000"/>
                <w:szCs w:val="20"/>
                <w:lang w:val="en-GB"/>
              </w:rPr>
              <w:t>, where the maximum amplitudes are given in Table 5.2.2.2.5-6 and the average coeffi</w:t>
            </w:r>
            <w:proofErr w:type="spellStart"/>
            <w:r>
              <w:rPr>
                <w:rFonts w:eastAsia="宋体"/>
                <w:color w:val="000000"/>
                <w:szCs w:val="20"/>
                <w:lang w:val="en-GB"/>
              </w:rPr>
              <w:t>cient</w:t>
            </w:r>
            <w:proofErr w:type="spellEnd"/>
            <w:r>
              <w:rPr>
                <w:rFonts w:eastAsia="宋体"/>
                <w:color w:val="000000"/>
                <w:szCs w:val="20"/>
                <w:lang w:val="en-GB"/>
              </w:rPr>
              <w:t xml:space="preserve"> amplitude is restricted as follows</w:t>
            </w:r>
          </w:p>
          <w:p w:rsidR="00115268" w:rsidRDefault="00941D4F">
            <w:pPr>
              <w:keepLines/>
              <w:tabs>
                <w:tab w:val="center" w:pos="4536"/>
                <w:tab w:val="right" w:pos="9072"/>
              </w:tabs>
              <w:spacing w:after="180" w:line="259" w:lineRule="auto"/>
              <w:rPr>
                <w:rFonts w:eastAsia="宋体"/>
                <w:sz w:val="21"/>
                <w:lang w:val="en-GB" w:eastAsia="en-US"/>
              </w:rPr>
            </w:pPr>
            <w:r>
              <w:rPr>
                <w:rFonts w:eastAsia="宋体"/>
                <w:sz w:val="21"/>
                <w:lang w:val="en-GB" w:eastAsia="en-US"/>
              </w:rPr>
              <w:tab/>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pL</m:t>
                              </m:r>
                              <m:r>
                                <m:rPr>
                                  <m:sty m:val="p"/>
                                </m:rPr>
                                <w:rPr>
                                  <w:rFonts w:ascii="Cambria Math" w:hAnsi="Cambria Math"/>
                                </w:rPr>
                                <m:t>,</m:t>
                              </m:r>
                              <m:r>
                                <w:rPr>
                                  <w:rFonts w:ascii="Cambria Math" w:hAnsi="Cambria Math"/>
                                </w:rPr>
                                <m:t>f</m:t>
                              </m:r>
                            </m:sub>
                            <m:sup>
                              <m:r>
                                <m:rPr>
                                  <m:sty m:val="p"/>
                                </m:rPr>
                                <w:rPr>
                                  <w:rFonts w:ascii="Cambria Math" w:hAnsi="Cambria Math"/>
                                </w:rPr>
                                <m:t>(3)</m:t>
                              </m:r>
                            </m:sup>
                          </m:sSubSup>
                        </m:e>
                      </m:nary>
                    </m:den>
                  </m:f>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pL</m:t>
                          </m:r>
                          <m:r>
                            <m:rPr>
                              <m:sty m:val="p"/>
                            </m:rPr>
                            <w:rPr>
                              <w:rFonts w:ascii="Cambria Math" w:hAnsi="Cambria Math"/>
                            </w:rPr>
                            <m:t>,</m:t>
                          </m:r>
                          <m:r>
                            <w:rPr>
                              <w:rFonts w:ascii="Cambria Math" w:hAnsi="Cambria Math"/>
                            </w:rPr>
                            <m:t>f</m:t>
                          </m:r>
                        </m:sub>
                        <m:sup>
                          <m:r>
                            <m:rPr>
                              <m:sty m:val="p"/>
                            </m:rPr>
                            <w:rPr>
                              <w:rFonts w:ascii="Cambria Math" w:hAnsi="Cambria Math"/>
                            </w:rPr>
                            <m:t>(3)</m:t>
                          </m:r>
                        </m:sup>
                      </m:sSubSup>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rPr>
                                    <m:t>p</m:t>
                                  </m:r>
                                </m:sub>
                                <m:sup>
                                  <m:d>
                                    <m:dPr>
                                      <m:ctrlPr>
                                        <w:rPr>
                                          <w:rFonts w:ascii="Cambria Math" w:hAnsi="Cambria Math"/>
                                        </w:rPr>
                                      </m:ctrlPr>
                                    </m:dPr>
                                    <m:e>
                                      <m:r>
                                        <m:rPr>
                                          <m:sty m:val="p"/>
                                        </m:rPr>
                                        <w:rPr>
                                          <w:rFonts w:ascii="Cambria Math" w:hAnsi="Cambria Math"/>
                                        </w:rPr>
                                        <m:t>1</m:t>
                                      </m:r>
                                    </m:e>
                                  </m:d>
                                </m:sup>
                              </m:sSubSup>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pL</m:t>
                                  </m:r>
                                  <m:r>
                                    <m:rPr>
                                      <m:sty m:val="p"/>
                                    </m:rPr>
                                    <w:rPr>
                                      <w:rFonts w:ascii="Cambria Math" w:hAnsi="Cambria Math"/>
                                    </w:rPr>
                                    <m:t>,</m:t>
                                  </m:r>
                                  <m:r>
                                    <w:rPr>
                                      <w:rFonts w:ascii="Cambria Math" w:hAnsi="Cambria Math"/>
                                    </w:rPr>
                                    <m:t>f</m:t>
                                  </m:r>
                                </m:sub>
                                <m:sup>
                                  <m:d>
                                    <m:dPr>
                                      <m:ctrlPr>
                                        <w:rPr>
                                          <w:rFonts w:ascii="Cambria Math" w:hAnsi="Cambria Math"/>
                                        </w:rPr>
                                      </m:ctrlPr>
                                    </m:dPr>
                                    <m:e>
                                      <m:r>
                                        <m:rPr>
                                          <m:sty m:val="p"/>
                                        </m:rPr>
                                        <w:rPr>
                                          <w:rFonts w:ascii="Cambria Math" w:hAnsi="Cambria Math"/>
                                        </w:rPr>
                                        <m:t>2</m:t>
                                      </m:r>
                                    </m:e>
                                  </m:d>
                                </m:sup>
                              </m:sSubSup>
                            </m:e>
                          </m:d>
                        </m:e>
                        <m:sup>
                          <m:r>
                            <m:rPr>
                              <m:sty m:val="p"/>
                            </m:rPr>
                            <w:rPr>
                              <w:rFonts w:ascii="Cambria Math" w:hAnsi="Cambria Math"/>
                            </w:rPr>
                            <m:t>2</m:t>
                          </m:r>
                        </m:sup>
                      </m:sSup>
                    </m:e>
                  </m:nary>
                </m:e>
              </m:ra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i</m:t>
                  </m:r>
                  <m:r>
                    <m:rPr>
                      <m:sty m:val="p"/>
                    </m:rPr>
                    <w:rPr>
                      <w:rFonts w:ascii="Cambria Math" w:hAnsi="Cambria Math"/>
                    </w:rPr>
                    <m:t>+</m:t>
                  </m:r>
                  <m:r>
                    <w:rPr>
                      <w:rFonts w:ascii="Cambria Math" w:hAnsi="Cambria Math"/>
                    </w:rPr>
                    <m:t>pL</m:t>
                  </m:r>
                </m:sub>
              </m:sSub>
            </m:oMath>
          </w:p>
          <w:p w:rsidR="00115268" w:rsidRDefault="00941D4F">
            <w:pPr>
              <w:spacing w:after="180" w:line="259" w:lineRule="auto"/>
              <w:rPr>
                <w:rFonts w:eastAsia="宋体"/>
                <w:color w:val="000000"/>
                <w:szCs w:val="20"/>
                <w:lang w:val="en-GB" w:eastAsia="en-US"/>
              </w:rPr>
            </w:pPr>
            <w:r>
              <w:rPr>
                <w:rFonts w:eastAsia="宋体"/>
                <w:color w:val="000000"/>
                <w:szCs w:val="20"/>
                <w:lang w:val="en-GB" w:eastAsia="en-US"/>
              </w:rPr>
              <w:t xml:space="preserve">for </w:t>
            </w:r>
            <m:oMath>
              <m:r>
                <w:rPr>
                  <w:rFonts w:ascii="Cambria Math" w:hAnsi="Cambria Math"/>
                  <w:color w:val="000000"/>
                </w:rPr>
                <m:t>l</m:t>
              </m:r>
              <m:r>
                <w:rPr>
                  <w:rFonts w:ascii="Cambria Math" w:hAnsi="Cambria Math"/>
                  <w:color w:val="000000"/>
                </w:rPr>
                <m:t>=1,…,</m:t>
              </m:r>
              <m:r>
                <w:rPr>
                  <w:rFonts w:ascii="Cambria Math" w:hAnsi="Cambria Math"/>
                  <w:color w:val="000000"/>
                </w:rPr>
                <m:t>υ</m:t>
              </m:r>
            </m:oMath>
            <w:r>
              <w:rPr>
                <w:rFonts w:eastAsia="宋体"/>
                <w:color w:val="000000"/>
                <w:szCs w:val="20"/>
                <w:lang w:val="en-GB" w:eastAsia="en-US"/>
              </w:rPr>
              <w:t xml:space="preserve">, and </w:t>
            </w:r>
            <m:oMath>
              <m:r>
                <w:rPr>
                  <w:rFonts w:ascii="Cambria Math" w:hAnsi="Cambria Math"/>
                  <w:color w:val="000000"/>
                </w:rPr>
                <m:t>p</m:t>
              </m:r>
              <m:r>
                <w:rPr>
                  <w:rFonts w:ascii="Cambria Math" w:hAnsi="Cambria Math"/>
                  <w:color w:val="000000"/>
                </w:rPr>
                <m:t>=0,1</m:t>
              </m:r>
            </m:oMath>
            <w:r>
              <w:rPr>
                <w:rFonts w:eastAsia="宋体"/>
                <w:color w:val="000000"/>
                <w:szCs w:val="20"/>
                <w:lang w:val="en-GB" w:eastAsia="en-US"/>
              </w:rPr>
              <w:t xml:space="preserve">. </w:t>
            </w:r>
          </w:p>
          <w:p w:rsidR="00115268" w:rsidRDefault="00941D4F">
            <w:pPr>
              <w:keepNext/>
              <w:keepLines/>
              <w:spacing w:before="60" w:after="180" w:line="259" w:lineRule="auto"/>
              <w:jc w:val="center"/>
              <w:rPr>
                <w:rFonts w:ascii="Arial" w:eastAsia="宋体" w:hAnsi="Arial"/>
                <w:b/>
                <w:color w:val="000000"/>
                <w:sz w:val="21"/>
                <w:lang w:eastAsia="en-US"/>
              </w:rPr>
            </w:pPr>
            <w:r>
              <w:rPr>
                <w:rFonts w:ascii="Arial" w:eastAsia="宋体" w:hAnsi="Arial"/>
                <w:b/>
                <w:color w:val="000000"/>
                <w:sz w:val="21"/>
                <w:lang w:eastAsia="en-US"/>
              </w:rPr>
              <w:t>Table 5.2.2.2.5-6: Maximum allowed average coefficient amplitudes for restricted vectors</w:t>
            </w:r>
          </w:p>
          <w:tbl>
            <w:tblPr>
              <w:tblW w:w="0" w:type="auto"/>
              <w:jc w:val="center"/>
              <w:tblLayout w:type="fixed"/>
              <w:tblLook w:val="04A0" w:firstRow="1" w:lastRow="0" w:firstColumn="1" w:lastColumn="0" w:noHBand="0" w:noVBand="1"/>
            </w:tblPr>
            <w:tblGrid>
              <w:gridCol w:w="2895"/>
              <w:gridCol w:w="1020"/>
            </w:tblGrid>
            <w:tr w:rsidR="00115268">
              <w:trPr>
                <w:cantSplit/>
                <w:trHeight w:val="423"/>
                <w:jc w:val="center"/>
              </w:trPr>
              <w:tc>
                <w:tcPr>
                  <w:tcW w:w="289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115268" w:rsidRDefault="00941D4F">
                  <w:pPr>
                    <w:keepNext/>
                    <w:keepLines/>
                    <w:spacing w:after="0" w:line="254" w:lineRule="auto"/>
                    <w:jc w:val="center"/>
                    <w:rPr>
                      <w:rFonts w:ascii="Arial" w:eastAsia="宋体" w:hAnsi="Arial"/>
                      <w:b/>
                      <w:color w:val="000000"/>
                      <w:sz w:val="18"/>
                      <w:lang w:val="zh-CN" w:eastAsia="en-US"/>
                    </w:rPr>
                  </w:pPr>
                  <w:bookmarkStart w:id="7" w:name="MCCQCTEMPBM_00000103"/>
                  <w:r>
                    <w:rPr>
                      <w:rFonts w:ascii="Arial" w:eastAsia="宋体" w:hAnsi="Arial"/>
                      <w:b/>
                      <w:color w:val="000000"/>
                      <w:sz w:val="18"/>
                      <w:lang w:val="zh-CN" w:eastAsia="en-US"/>
                    </w:rPr>
                    <w:t>Bit</w:t>
                  </w:r>
                </w:p>
                <w:p w:rsidR="00115268" w:rsidRDefault="00941D4F">
                  <w:pPr>
                    <w:keepNext/>
                    <w:keepLines/>
                    <w:spacing w:after="0" w:line="254" w:lineRule="auto"/>
                    <w:jc w:val="center"/>
                    <w:rPr>
                      <w:rFonts w:ascii="Arial" w:eastAsia="Batang" w:hAnsi="Arial" w:cs="Arial"/>
                      <w:b/>
                      <w:bCs/>
                      <w:color w:val="000000"/>
                      <w:sz w:val="18"/>
                      <w:lang w:eastAsia="en-US"/>
                    </w:rPr>
                  </w:pPr>
                  <m:oMathPara>
                    <m:oMath>
                      <m:sSubSup>
                        <m:sSubSupPr>
                          <m:ctrlPr>
                            <w:rPr>
                              <w:rFonts w:ascii="Cambria Math" w:hAnsi="Cambria Math"/>
                              <w:i/>
                              <w:color w:val="000000"/>
                            </w:rPr>
                          </m:ctrlPr>
                        </m:sSubSupPr>
                        <m:e>
                          <m:r>
                            <m:rPr>
                              <m:sty m:val="bi"/>
                            </m:rPr>
                            <w:rPr>
                              <w:rFonts w:ascii="Cambria Math" w:hAnsi="Cambria Math"/>
                              <w:color w:val="000000"/>
                            </w:rPr>
                            <m:t>b</m:t>
                          </m:r>
                        </m:e>
                        <m:sub>
                          <m:r>
                            <m:rPr>
                              <m:sty m:val="bi"/>
                            </m:rPr>
                            <w:rPr>
                              <w:rFonts w:ascii="Cambria Math" w:hAnsi="Cambria Math"/>
                              <w:color w:val="000000"/>
                            </w:rPr>
                            <m:t>2</m:t>
                          </m:r>
                        </m:sub>
                        <m:sup>
                          <m:d>
                            <m:dPr>
                              <m:ctrlPr>
                                <w:rPr>
                                  <w:rFonts w:ascii="Cambria Math" w:hAnsi="Cambria Math"/>
                                  <w:i/>
                                  <w:color w:val="000000"/>
                                </w:rPr>
                              </m:ctrlPr>
                            </m:dPr>
                            <m:e>
                              <m:r>
                                <m:rPr>
                                  <m:sty m:val="bi"/>
                                </m:rPr>
                                <w:rPr>
                                  <w:rFonts w:ascii="Cambria Math" w:hAnsi="Cambria Math"/>
                                  <w:color w:val="000000"/>
                                </w:rPr>
                                <m:t>k</m:t>
                              </m:r>
                              <m:r>
                                <m:rPr>
                                  <m:sty m:val="bi"/>
                                </m:rPr>
                                <w:rPr>
                                  <w:rFonts w:ascii="Cambria Math" w:hAnsi="Cambria Math"/>
                                  <w:color w:val="000000"/>
                                </w:rPr>
                                <m:t>,</m:t>
                              </m:r>
                              <m:sSub>
                                <m:sSubPr>
                                  <m:ctrlPr>
                                    <w:rPr>
                                      <w:rFonts w:ascii="Cambria Math" w:hAnsi="Cambria Math"/>
                                      <w:i/>
                                      <w:color w:val="000000"/>
                                    </w:rPr>
                                  </m:ctrlPr>
                                </m:sSubPr>
                                <m:e>
                                  <m:r>
                                    <m:rPr>
                                      <m:sty m:val="bi"/>
                                    </m:rPr>
                                    <w:rPr>
                                      <w:rFonts w:ascii="Cambria Math" w:hAnsi="Cambria Math"/>
                                      <w:color w:val="000000"/>
                                    </w:rPr>
                                    <m:t>2</m:t>
                                  </m:r>
                                  <m:r>
                                    <m:rPr>
                                      <m:sty m:val="bi"/>
                                    </m:rPr>
                                    <w:rPr>
                                      <w:rFonts w:ascii="Cambria Math" w:hAnsi="Cambria Math"/>
                                      <w:color w:val="000000"/>
                                    </w:rPr>
                                    <m:t>(</m:t>
                                  </m:r>
                                  <m:r>
                                    <m:rPr>
                                      <m:sty m:val="bi"/>
                                    </m:rPr>
                                    <w:rPr>
                                      <w:rFonts w:ascii="Cambria Math" w:hAnsi="Cambria Math"/>
                                      <w:color w:val="000000"/>
                                    </w:rPr>
                                    <m:t>N</m:t>
                                  </m:r>
                                </m:e>
                                <m:sub>
                                  <m:r>
                                    <m:rPr>
                                      <m:sty m:val="bi"/>
                                    </m:rPr>
                                    <w:rPr>
                                      <w:rFonts w:ascii="Cambria Math" w:hAnsi="Cambria Math"/>
                                      <w:color w:val="000000"/>
                                    </w:rPr>
                                    <m:t>1</m:t>
                                  </m:r>
                                </m:sub>
                              </m:sSub>
                              <m:sSub>
                                <m:sSubPr>
                                  <m:ctrlPr>
                                    <w:rPr>
                                      <w:rFonts w:ascii="Cambria Math" w:hAnsi="Cambria Math"/>
                                      <w:i/>
                                      <w:color w:val="000000"/>
                                    </w:rPr>
                                  </m:ctrlPr>
                                </m:sSubPr>
                                <m:e>
                                  <m:r>
                                    <m:rPr>
                                      <m:sty m:val="bi"/>
                                    </m:rPr>
                                    <w:rPr>
                                      <w:rFonts w:ascii="Cambria Math" w:hAnsi="Cambria Math"/>
                                      <w:color w:val="000000"/>
                                    </w:rPr>
                                    <m:t>x</m:t>
                                  </m:r>
                                </m:e>
                                <m:sub>
                                  <m:r>
                                    <m:rPr>
                                      <m:sty m:val="bi"/>
                                    </m:rPr>
                                    <w:rPr>
                                      <w:rFonts w:ascii="Cambria Math" w:hAnsi="Cambria Math"/>
                                      <w:color w:val="000000"/>
                                    </w:rPr>
                                    <m:t>2</m:t>
                                  </m:r>
                                </m:sub>
                              </m:sSub>
                              <m:r>
                                <m:rPr>
                                  <m:sty m:val="bi"/>
                                </m:rPr>
                                <w:rPr>
                                  <w:rFonts w:ascii="Cambria Math" w:hAnsi="Cambria Math"/>
                                  <w:color w:val="000000"/>
                                </w:rPr>
                                <m:t>+</m:t>
                              </m:r>
                              <m:sSub>
                                <m:sSubPr>
                                  <m:ctrlPr>
                                    <w:rPr>
                                      <w:rFonts w:ascii="Cambria Math" w:hAnsi="Cambria Math"/>
                                      <w:i/>
                                      <w:color w:val="000000"/>
                                    </w:rPr>
                                  </m:ctrlPr>
                                </m:sSubPr>
                                <m:e>
                                  <m:r>
                                    <m:rPr>
                                      <m:sty m:val="bi"/>
                                    </m:rPr>
                                    <w:rPr>
                                      <w:rFonts w:ascii="Cambria Math" w:hAnsi="Cambria Math"/>
                                      <w:color w:val="000000"/>
                                    </w:rPr>
                                    <m:t>x</m:t>
                                  </m:r>
                                </m:e>
                                <m:sub>
                                  <m:r>
                                    <m:rPr>
                                      <m:sty m:val="bi"/>
                                    </m:rPr>
                                    <w:rPr>
                                      <w:rFonts w:ascii="Cambria Math" w:hAnsi="Cambria Math"/>
                                      <w:color w:val="000000"/>
                                    </w:rPr>
                                    <m:t>1</m:t>
                                  </m:r>
                                </m:sub>
                              </m:sSub>
                            </m:e>
                          </m:d>
                          <m:r>
                            <m:rPr>
                              <m:sty m:val="bi"/>
                            </m:rPr>
                            <w:rPr>
                              <w:rFonts w:ascii="Cambria Math" w:hAnsi="Cambria Math"/>
                              <w:color w:val="000000"/>
                            </w:rPr>
                            <m:t>+</m:t>
                          </m:r>
                          <m:r>
                            <m:rPr>
                              <m:sty m:val="bi"/>
                            </m:rPr>
                            <w:rPr>
                              <w:rFonts w:ascii="Cambria Math" w:hAnsi="Cambria Math"/>
                              <w:color w:val="000000"/>
                            </w:rPr>
                            <m:t>1</m:t>
                          </m:r>
                          <m:r>
                            <m:rPr>
                              <m:sty m:val="bi"/>
                            </m:rPr>
                            <w:rPr>
                              <w:rFonts w:ascii="Cambria Math" w:hAnsi="Cambria Math"/>
                              <w:color w:val="000000"/>
                            </w:rPr>
                            <m:t>)</m:t>
                          </m:r>
                        </m:sup>
                      </m:sSubSup>
                      <m:sSubSup>
                        <m:sSubSupPr>
                          <m:ctrlPr>
                            <w:rPr>
                              <w:rFonts w:ascii="Cambria Math" w:hAnsi="Cambria Math"/>
                              <w:i/>
                              <w:color w:val="000000"/>
                            </w:rPr>
                          </m:ctrlPr>
                        </m:sSubSupPr>
                        <m:e>
                          <m:r>
                            <m:rPr>
                              <m:sty m:val="bi"/>
                            </m:rPr>
                            <w:rPr>
                              <w:rFonts w:ascii="Cambria Math" w:hAnsi="Cambria Math"/>
                              <w:color w:val="000000"/>
                            </w:rPr>
                            <m:t>b</m:t>
                          </m:r>
                        </m:e>
                        <m:sub>
                          <m:r>
                            <m:rPr>
                              <m:sty m:val="bi"/>
                            </m:rPr>
                            <w:rPr>
                              <w:rFonts w:ascii="Cambria Math" w:hAnsi="Cambria Math"/>
                              <w:color w:val="000000"/>
                            </w:rPr>
                            <m:t>2</m:t>
                          </m:r>
                        </m:sub>
                        <m:sup>
                          <m:d>
                            <m:dPr>
                              <m:ctrlPr>
                                <w:rPr>
                                  <w:rFonts w:ascii="Cambria Math" w:hAnsi="Cambria Math"/>
                                  <w:i/>
                                  <w:color w:val="000000"/>
                                </w:rPr>
                              </m:ctrlPr>
                            </m:dPr>
                            <m:e>
                              <m:r>
                                <m:rPr>
                                  <m:sty m:val="bi"/>
                                </m:rPr>
                                <w:rPr>
                                  <w:rFonts w:ascii="Cambria Math" w:hAnsi="Cambria Math"/>
                                  <w:color w:val="000000"/>
                                </w:rPr>
                                <m:t>k</m:t>
                              </m:r>
                              <m:r>
                                <m:rPr>
                                  <m:sty m:val="bi"/>
                                </m:rPr>
                                <w:rPr>
                                  <w:rFonts w:ascii="Cambria Math" w:hAnsi="Cambria Math"/>
                                  <w:color w:val="000000"/>
                                </w:rPr>
                                <m:t>,</m:t>
                              </m:r>
                              <m:sSub>
                                <m:sSubPr>
                                  <m:ctrlPr>
                                    <w:rPr>
                                      <w:rFonts w:ascii="Cambria Math" w:hAnsi="Cambria Math"/>
                                      <w:i/>
                                      <w:color w:val="000000"/>
                                    </w:rPr>
                                  </m:ctrlPr>
                                </m:sSubPr>
                                <m:e>
                                  <m:r>
                                    <m:rPr>
                                      <m:sty m:val="bi"/>
                                    </m:rPr>
                                    <w:rPr>
                                      <w:rFonts w:ascii="Cambria Math" w:hAnsi="Cambria Math"/>
                                      <w:color w:val="000000"/>
                                    </w:rPr>
                                    <m:t>2</m:t>
                                  </m:r>
                                  <m:r>
                                    <m:rPr>
                                      <m:sty m:val="bi"/>
                                    </m:rPr>
                                    <w:rPr>
                                      <w:rFonts w:ascii="Cambria Math" w:hAnsi="Cambria Math"/>
                                      <w:color w:val="000000"/>
                                    </w:rPr>
                                    <m:t>(</m:t>
                                  </m:r>
                                  <m:r>
                                    <m:rPr>
                                      <m:sty m:val="bi"/>
                                    </m:rPr>
                                    <w:rPr>
                                      <w:rFonts w:ascii="Cambria Math" w:hAnsi="Cambria Math"/>
                                      <w:color w:val="000000"/>
                                    </w:rPr>
                                    <m:t>N</m:t>
                                  </m:r>
                                </m:e>
                                <m:sub>
                                  <m:r>
                                    <m:rPr>
                                      <m:sty m:val="bi"/>
                                    </m:rPr>
                                    <w:rPr>
                                      <w:rFonts w:ascii="Cambria Math" w:hAnsi="Cambria Math"/>
                                      <w:color w:val="000000"/>
                                    </w:rPr>
                                    <m:t>1</m:t>
                                  </m:r>
                                </m:sub>
                              </m:sSub>
                              <m:sSub>
                                <m:sSubPr>
                                  <m:ctrlPr>
                                    <w:rPr>
                                      <w:rFonts w:ascii="Cambria Math" w:hAnsi="Cambria Math"/>
                                      <w:i/>
                                      <w:color w:val="000000"/>
                                    </w:rPr>
                                  </m:ctrlPr>
                                </m:sSubPr>
                                <m:e>
                                  <m:r>
                                    <m:rPr>
                                      <m:sty m:val="bi"/>
                                    </m:rPr>
                                    <w:rPr>
                                      <w:rFonts w:ascii="Cambria Math" w:hAnsi="Cambria Math"/>
                                      <w:color w:val="000000"/>
                                    </w:rPr>
                                    <m:t>x</m:t>
                                  </m:r>
                                </m:e>
                                <m:sub>
                                  <m:r>
                                    <m:rPr>
                                      <m:sty m:val="bi"/>
                                    </m:rPr>
                                    <w:rPr>
                                      <w:rFonts w:ascii="Cambria Math" w:hAnsi="Cambria Math"/>
                                      <w:color w:val="000000"/>
                                    </w:rPr>
                                    <m:t>2</m:t>
                                  </m:r>
                                </m:sub>
                              </m:sSub>
                              <m:r>
                                <m:rPr>
                                  <m:sty m:val="bi"/>
                                </m:rPr>
                                <w:rPr>
                                  <w:rFonts w:ascii="Cambria Math" w:hAnsi="Cambria Math"/>
                                  <w:color w:val="000000"/>
                                </w:rPr>
                                <m:t>+</m:t>
                              </m:r>
                              <m:sSub>
                                <m:sSubPr>
                                  <m:ctrlPr>
                                    <w:rPr>
                                      <w:rFonts w:ascii="Cambria Math" w:hAnsi="Cambria Math"/>
                                      <w:i/>
                                      <w:color w:val="000000"/>
                                    </w:rPr>
                                  </m:ctrlPr>
                                </m:sSubPr>
                                <m:e>
                                  <m:r>
                                    <m:rPr>
                                      <m:sty m:val="bi"/>
                                    </m:rPr>
                                    <w:rPr>
                                      <w:rFonts w:ascii="Cambria Math" w:hAnsi="Cambria Math"/>
                                      <w:color w:val="000000"/>
                                    </w:rPr>
                                    <m:t>x</m:t>
                                  </m:r>
                                </m:e>
                                <m:sub>
                                  <m:r>
                                    <m:rPr>
                                      <m:sty m:val="bi"/>
                                    </m:rPr>
                                    <w:rPr>
                                      <w:rFonts w:ascii="Cambria Math" w:hAnsi="Cambria Math"/>
                                      <w:color w:val="000000"/>
                                    </w:rPr>
                                    <m:t>1</m:t>
                                  </m:r>
                                </m:sub>
                              </m:sSub>
                            </m:e>
                          </m:d>
                          <m:r>
                            <m:rPr>
                              <m:sty m:val="bi"/>
                            </m:rPr>
                            <w:rPr>
                              <w:rFonts w:ascii="Cambria Math" w:hAnsi="Cambria Math"/>
                              <w:color w:val="000000"/>
                            </w:rPr>
                            <m:t>)</m:t>
                          </m:r>
                        </m:sup>
                      </m:sSubSup>
                    </m:oMath>
                  </m:oMathPara>
                </w:p>
              </w:tc>
              <w:tc>
                <w:tcPr>
                  <w:tcW w:w="1020" w:type="dxa"/>
                  <w:vMerge w:val="restart"/>
                  <w:tcBorders>
                    <w:top w:val="single" w:sz="4" w:space="0" w:color="auto"/>
                    <w:left w:val="nil"/>
                    <w:bottom w:val="single" w:sz="4" w:space="0" w:color="auto"/>
                    <w:right w:val="single" w:sz="4" w:space="0" w:color="auto"/>
                  </w:tcBorders>
                  <w:shd w:val="clear" w:color="auto" w:fill="E0E0E0"/>
                  <w:vAlign w:val="center"/>
                </w:tcPr>
                <w:p w:rsidR="00115268" w:rsidRDefault="00941D4F">
                  <w:pPr>
                    <w:keepNext/>
                    <w:keepLines/>
                    <w:spacing w:after="0" w:line="254" w:lineRule="auto"/>
                    <w:jc w:val="center"/>
                    <w:rPr>
                      <w:rFonts w:ascii="Arial" w:eastAsia="Calibri" w:hAnsi="Arial"/>
                      <w:b/>
                      <w:color w:val="000000"/>
                      <w:sz w:val="18"/>
                      <w:lang w:val="fr-FR" w:eastAsia="en-US"/>
                    </w:rPr>
                  </w:pPr>
                  <w:r>
                    <w:rPr>
                      <w:rFonts w:ascii="Arial" w:eastAsia="Calibri" w:hAnsi="Arial"/>
                      <w:b/>
                      <w:color w:val="000000"/>
                      <w:sz w:val="18"/>
                      <w:lang w:val="fr-FR" w:eastAsia="en-US"/>
                    </w:rPr>
                    <w:t>Maximum</w:t>
                  </w:r>
                </w:p>
                <w:p w:rsidR="00115268" w:rsidRDefault="00941D4F">
                  <w:pPr>
                    <w:keepNext/>
                    <w:keepLines/>
                    <w:spacing w:after="0" w:line="254" w:lineRule="auto"/>
                    <w:jc w:val="center"/>
                    <w:rPr>
                      <w:rFonts w:ascii="Arial" w:eastAsia="Batang" w:hAnsi="Arial" w:cs="Arial"/>
                      <w:b/>
                      <w:bCs/>
                      <w:color w:val="000000"/>
                      <w:sz w:val="18"/>
                      <w:lang w:val="fr-FR" w:eastAsia="en-US"/>
                    </w:rPr>
                  </w:pPr>
                  <w:proofErr w:type="spellStart"/>
                  <w:r>
                    <w:rPr>
                      <w:rFonts w:ascii="Arial" w:eastAsia="Calibri" w:hAnsi="Arial"/>
                      <w:b/>
                      <w:color w:val="000000"/>
                      <w:sz w:val="18"/>
                      <w:lang w:val="fr-FR" w:eastAsia="en-US"/>
                    </w:rPr>
                    <w:t>Average</w:t>
                  </w:r>
                  <w:proofErr w:type="spellEnd"/>
                  <w:r>
                    <w:rPr>
                      <w:rFonts w:ascii="Arial" w:eastAsia="Calibri" w:hAnsi="Arial"/>
                      <w:b/>
                      <w:color w:val="000000"/>
                      <w:sz w:val="18"/>
                      <w:lang w:val="fr-FR" w:eastAsia="en-US"/>
                    </w:rPr>
                    <w:t xml:space="preserve"> Coefficient Amplitude </w:t>
                  </w:r>
                  <m:oMath>
                    <m:sSub>
                      <m:sSubPr>
                        <m:ctrlPr>
                          <w:rPr>
                            <w:rFonts w:ascii="Cambria Math" w:hAnsi="Cambria Math"/>
                            <w:i/>
                            <w:color w:val="000000"/>
                          </w:rPr>
                        </m:ctrlPr>
                      </m:sSubPr>
                      <m:e>
                        <m:r>
                          <m:rPr>
                            <m:sty m:val="bi"/>
                          </m:rPr>
                          <w:rPr>
                            <w:rFonts w:ascii="Cambria Math" w:hAnsi="Cambria Math"/>
                            <w:color w:val="000000"/>
                          </w:rPr>
                          <m:t>γ</m:t>
                        </m:r>
                      </m:e>
                      <m:sub>
                        <m:r>
                          <m:rPr>
                            <m:sty m:val="bi"/>
                          </m:rPr>
                          <w:rPr>
                            <w:rFonts w:ascii="Cambria Math" w:hAnsi="Cambria Math"/>
                            <w:color w:val="000000"/>
                          </w:rPr>
                          <m:t>i</m:t>
                        </m:r>
                        <m:r>
                          <m:rPr>
                            <m:sty m:val="bi"/>
                          </m:rPr>
                          <w:rPr>
                            <w:rFonts w:ascii="Cambria Math" w:hAnsi="Cambria Math"/>
                            <w:color w:val="000000"/>
                            <w:lang w:val="fr-FR"/>
                          </w:rPr>
                          <m:t>+</m:t>
                        </m:r>
                        <m:r>
                          <m:rPr>
                            <m:sty m:val="bi"/>
                          </m:rPr>
                          <w:rPr>
                            <w:rFonts w:ascii="Cambria Math" w:hAnsi="Cambria Math"/>
                            <w:color w:val="000000"/>
                          </w:rPr>
                          <m:t>pL</m:t>
                        </m:r>
                      </m:sub>
                    </m:sSub>
                  </m:oMath>
                </w:p>
              </w:tc>
            </w:tr>
            <w:tr w:rsidR="00115268">
              <w:trPr>
                <w:cantSplit/>
                <w:trHeight w:val="423"/>
                <w:jc w:val="center"/>
              </w:trPr>
              <w:tc>
                <w:tcPr>
                  <w:tcW w:w="2895" w:type="dxa"/>
                  <w:vMerge/>
                  <w:tcBorders>
                    <w:top w:val="single" w:sz="4" w:space="0" w:color="auto"/>
                    <w:left w:val="single" w:sz="4" w:space="0" w:color="auto"/>
                    <w:bottom w:val="single" w:sz="4" w:space="0" w:color="auto"/>
                    <w:right w:val="single" w:sz="4" w:space="0" w:color="auto"/>
                  </w:tcBorders>
                  <w:vAlign w:val="center"/>
                </w:tcPr>
                <w:p w:rsidR="00115268" w:rsidRDefault="00115268">
                  <w:pPr>
                    <w:spacing w:after="0" w:line="256" w:lineRule="auto"/>
                    <w:rPr>
                      <w:rFonts w:ascii="Arial" w:eastAsia="Batang" w:hAnsi="Arial" w:cs="Arial"/>
                      <w:b/>
                      <w:bCs/>
                      <w:color w:val="000000"/>
                      <w:sz w:val="18"/>
                      <w:szCs w:val="20"/>
                      <w:lang w:val="fr-FR" w:eastAsia="en-US"/>
                    </w:rPr>
                  </w:pPr>
                </w:p>
              </w:tc>
              <w:tc>
                <w:tcPr>
                  <w:tcW w:w="1020" w:type="dxa"/>
                  <w:vMerge/>
                  <w:tcBorders>
                    <w:top w:val="single" w:sz="4" w:space="0" w:color="auto"/>
                    <w:left w:val="nil"/>
                    <w:bottom w:val="single" w:sz="4" w:space="0" w:color="auto"/>
                    <w:right w:val="single" w:sz="4" w:space="0" w:color="auto"/>
                  </w:tcBorders>
                  <w:vAlign w:val="center"/>
                </w:tcPr>
                <w:p w:rsidR="00115268" w:rsidRDefault="00115268">
                  <w:pPr>
                    <w:spacing w:after="0" w:line="256" w:lineRule="auto"/>
                    <w:rPr>
                      <w:rFonts w:ascii="Arial" w:eastAsia="Batang" w:hAnsi="Arial" w:cs="Arial"/>
                      <w:b/>
                      <w:bCs/>
                      <w:color w:val="000000"/>
                      <w:sz w:val="18"/>
                      <w:szCs w:val="20"/>
                      <w:lang w:val="fr-FR" w:eastAsia="en-US"/>
                    </w:rPr>
                  </w:pPr>
                </w:p>
              </w:tc>
            </w:tr>
            <w:tr w:rsidR="00115268">
              <w:trPr>
                <w:cantSplit/>
                <w:jc w:val="center"/>
              </w:trPr>
              <w:tc>
                <w:tcPr>
                  <w:tcW w:w="2895" w:type="dxa"/>
                  <w:tcBorders>
                    <w:top w:val="single" w:sz="4" w:space="0" w:color="auto"/>
                    <w:left w:val="single" w:sz="4" w:space="0" w:color="auto"/>
                    <w:bottom w:val="single" w:sz="4" w:space="0" w:color="auto"/>
                    <w:right w:val="single" w:sz="4" w:space="0" w:color="auto"/>
                  </w:tcBorders>
                  <w:vAlign w:val="center"/>
                </w:tcPr>
                <w:p w:rsidR="00115268" w:rsidRDefault="00941D4F">
                  <w:pPr>
                    <w:keepNext/>
                    <w:keepLines/>
                    <w:spacing w:after="0" w:line="254" w:lineRule="auto"/>
                    <w:jc w:val="center"/>
                    <w:rPr>
                      <w:rFonts w:ascii="Times" w:eastAsia="Batang" w:hAnsi="Times" w:cs="Arial"/>
                      <w:b/>
                      <w:bCs/>
                      <w:color w:val="000000"/>
                      <w:sz w:val="18"/>
                      <w:lang w:eastAsia="en-US"/>
                    </w:rPr>
                  </w:pPr>
                  <w:r>
                    <w:rPr>
                      <w:rFonts w:ascii="Arial" w:eastAsia="宋体" w:hAnsi="Arial"/>
                      <w:color w:val="000000"/>
                      <w:sz w:val="18"/>
                      <w:lang w:val="zh-CN" w:eastAsia="en-US"/>
                    </w:rPr>
                    <w:t>00</w:t>
                  </w:r>
                </w:p>
              </w:tc>
              <w:tc>
                <w:tcPr>
                  <w:tcW w:w="1020" w:type="dxa"/>
                  <w:tcBorders>
                    <w:top w:val="single" w:sz="4" w:space="0" w:color="auto"/>
                    <w:left w:val="nil"/>
                    <w:bottom w:val="single" w:sz="4" w:space="0" w:color="auto"/>
                    <w:right w:val="single" w:sz="4" w:space="0" w:color="auto"/>
                  </w:tcBorders>
                </w:tcPr>
                <w:p w:rsidR="00115268" w:rsidRDefault="00941D4F">
                  <w:pPr>
                    <w:keepNext/>
                    <w:keepLines/>
                    <w:spacing w:after="0" w:line="254" w:lineRule="auto"/>
                    <w:jc w:val="center"/>
                    <w:rPr>
                      <w:rFonts w:ascii="Arial" w:eastAsia="宋体" w:hAnsi="Arial"/>
                      <w:color w:val="000000"/>
                      <w:sz w:val="18"/>
                      <w:lang w:val="zh-CN" w:eastAsia="en-US"/>
                    </w:rPr>
                  </w:pPr>
                  <w:r>
                    <w:rPr>
                      <w:rFonts w:ascii="Arial" w:eastAsia="宋体" w:hAnsi="Arial"/>
                      <w:color w:val="000000"/>
                      <w:sz w:val="18"/>
                      <w:lang w:val="zh-CN" w:eastAsia="en-US"/>
                    </w:rPr>
                    <w:t>0</w:t>
                  </w:r>
                </w:p>
              </w:tc>
            </w:tr>
            <w:tr w:rsidR="00115268">
              <w:trPr>
                <w:cantSplit/>
                <w:jc w:val="center"/>
              </w:trPr>
              <w:tc>
                <w:tcPr>
                  <w:tcW w:w="2895" w:type="dxa"/>
                  <w:tcBorders>
                    <w:top w:val="single" w:sz="4" w:space="0" w:color="auto"/>
                    <w:left w:val="single" w:sz="4" w:space="0" w:color="auto"/>
                    <w:bottom w:val="single" w:sz="4" w:space="0" w:color="auto"/>
                    <w:right w:val="single" w:sz="4" w:space="0" w:color="auto"/>
                  </w:tcBorders>
                  <w:vAlign w:val="center"/>
                </w:tcPr>
                <w:p w:rsidR="00115268" w:rsidRDefault="00941D4F">
                  <w:pPr>
                    <w:keepNext/>
                    <w:keepLines/>
                    <w:spacing w:after="0" w:line="254" w:lineRule="auto"/>
                    <w:jc w:val="center"/>
                    <w:rPr>
                      <w:rFonts w:ascii="Arial" w:eastAsia="宋体" w:hAnsi="Arial"/>
                      <w:color w:val="000000"/>
                      <w:sz w:val="18"/>
                      <w:lang w:val="zh-CN" w:eastAsia="en-US"/>
                    </w:rPr>
                  </w:pPr>
                  <w:r>
                    <w:rPr>
                      <w:rFonts w:ascii="Arial" w:eastAsia="宋体" w:hAnsi="Arial"/>
                      <w:color w:val="000000"/>
                      <w:sz w:val="18"/>
                      <w:lang w:val="zh-CN" w:eastAsia="en-US"/>
                    </w:rPr>
                    <w:t>01</w:t>
                  </w:r>
                </w:p>
              </w:tc>
              <w:tc>
                <w:tcPr>
                  <w:tcW w:w="1020" w:type="dxa"/>
                  <w:tcBorders>
                    <w:top w:val="single" w:sz="4" w:space="0" w:color="auto"/>
                    <w:left w:val="nil"/>
                    <w:bottom w:val="single" w:sz="4" w:space="0" w:color="auto"/>
                    <w:right w:val="single" w:sz="4" w:space="0" w:color="auto"/>
                  </w:tcBorders>
                </w:tcPr>
                <w:p w:rsidR="00115268" w:rsidRDefault="00941D4F">
                  <w:pPr>
                    <w:keepNext/>
                    <w:keepLines/>
                    <w:spacing w:after="0" w:line="254" w:lineRule="auto"/>
                    <w:jc w:val="center"/>
                    <w:rPr>
                      <w:rFonts w:ascii="Arial" w:eastAsia="宋体" w:hAnsi="Arial"/>
                      <w:color w:val="000000"/>
                      <w:sz w:val="18"/>
                      <w:lang w:val="zh-CN" w:eastAsia="en-US"/>
                    </w:rPr>
                  </w:pPr>
                  <m:oMathPara>
                    <m:oMath>
                      <m:rad>
                        <m:radPr>
                          <m:degHide m:val="1"/>
                          <m:ctrlPr>
                            <w:rPr>
                              <w:rFonts w:ascii="Cambria Math" w:hAnsi="Cambria Math"/>
                              <w:i/>
                              <w:color w:val="000000"/>
                            </w:rPr>
                          </m:ctrlPr>
                        </m:radPr>
                        <m:deg/>
                        <m:e>
                          <m:r>
                            <w:rPr>
                              <w:rFonts w:ascii="Cambria Math" w:hAnsi="Cambria Math"/>
                              <w:color w:val="000000"/>
                            </w:rPr>
                            <m:t>1/4</m:t>
                          </m:r>
                        </m:e>
                      </m:rad>
                    </m:oMath>
                  </m:oMathPara>
                </w:p>
              </w:tc>
            </w:tr>
            <w:tr w:rsidR="00115268">
              <w:trPr>
                <w:cantSplit/>
                <w:jc w:val="center"/>
              </w:trPr>
              <w:tc>
                <w:tcPr>
                  <w:tcW w:w="2895" w:type="dxa"/>
                  <w:tcBorders>
                    <w:top w:val="single" w:sz="4" w:space="0" w:color="auto"/>
                    <w:left w:val="single" w:sz="4" w:space="0" w:color="auto"/>
                    <w:bottom w:val="single" w:sz="4" w:space="0" w:color="auto"/>
                    <w:right w:val="single" w:sz="4" w:space="0" w:color="auto"/>
                  </w:tcBorders>
                  <w:vAlign w:val="center"/>
                </w:tcPr>
                <w:p w:rsidR="00115268" w:rsidRDefault="00941D4F">
                  <w:pPr>
                    <w:keepNext/>
                    <w:keepLines/>
                    <w:spacing w:after="0" w:line="254" w:lineRule="auto"/>
                    <w:jc w:val="center"/>
                    <w:rPr>
                      <w:rFonts w:ascii="Arial" w:eastAsia="宋体" w:hAnsi="Arial"/>
                      <w:color w:val="000000"/>
                      <w:sz w:val="18"/>
                      <w:lang w:val="zh-CN" w:eastAsia="en-US"/>
                    </w:rPr>
                  </w:pPr>
                  <w:r>
                    <w:rPr>
                      <w:rFonts w:ascii="Arial" w:eastAsia="宋体" w:hAnsi="Arial"/>
                      <w:color w:val="000000"/>
                      <w:sz w:val="18"/>
                      <w:lang w:val="zh-CN" w:eastAsia="en-US"/>
                    </w:rPr>
                    <w:t>10</w:t>
                  </w:r>
                </w:p>
              </w:tc>
              <w:tc>
                <w:tcPr>
                  <w:tcW w:w="1020" w:type="dxa"/>
                  <w:tcBorders>
                    <w:top w:val="single" w:sz="4" w:space="0" w:color="auto"/>
                    <w:left w:val="nil"/>
                    <w:bottom w:val="single" w:sz="4" w:space="0" w:color="auto"/>
                    <w:right w:val="single" w:sz="4" w:space="0" w:color="auto"/>
                  </w:tcBorders>
                </w:tcPr>
                <w:p w:rsidR="00115268" w:rsidRDefault="00941D4F">
                  <w:pPr>
                    <w:keepNext/>
                    <w:keepLines/>
                    <w:spacing w:after="0" w:line="254" w:lineRule="auto"/>
                    <w:jc w:val="center"/>
                    <w:rPr>
                      <w:rFonts w:ascii="Arial" w:eastAsia="宋体" w:hAnsi="Arial"/>
                      <w:color w:val="000000"/>
                      <w:sz w:val="18"/>
                      <w:lang w:val="zh-CN" w:eastAsia="en-US"/>
                    </w:rPr>
                  </w:pPr>
                  <m:oMathPara>
                    <m:oMath>
                      <m:rad>
                        <m:radPr>
                          <m:degHide m:val="1"/>
                          <m:ctrlPr>
                            <w:rPr>
                              <w:rFonts w:ascii="Cambria Math" w:hAnsi="Cambria Math"/>
                              <w:i/>
                              <w:color w:val="000000"/>
                            </w:rPr>
                          </m:ctrlPr>
                        </m:radPr>
                        <m:deg/>
                        <m:e>
                          <m:r>
                            <w:rPr>
                              <w:rFonts w:ascii="Cambria Math" w:hAnsi="Cambria Math"/>
                              <w:color w:val="000000"/>
                            </w:rPr>
                            <m:t>1/2</m:t>
                          </m:r>
                        </m:e>
                      </m:rad>
                    </m:oMath>
                  </m:oMathPara>
                </w:p>
              </w:tc>
            </w:tr>
            <w:tr w:rsidR="00115268">
              <w:trPr>
                <w:cantSplit/>
                <w:jc w:val="center"/>
              </w:trPr>
              <w:tc>
                <w:tcPr>
                  <w:tcW w:w="2895" w:type="dxa"/>
                  <w:tcBorders>
                    <w:top w:val="single" w:sz="4" w:space="0" w:color="auto"/>
                    <w:left w:val="single" w:sz="4" w:space="0" w:color="auto"/>
                    <w:bottom w:val="single" w:sz="4" w:space="0" w:color="auto"/>
                    <w:right w:val="single" w:sz="4" w:space="0" w:color="auto"/>
                  </w:tcBorders>
                  <w:vAlign w:val="center"/>
                </w:tcPr>
                <w:p w:rsidR="00115268" w:rsidRDefault="00941D4F">
                  <w:pPr>
                    <w:keepNext/>
                    <w:keepLines/>
                    <w:spacing w:after="0" w:line="254" w:lineRule="auto"/>
                    <w:jc w:val="center"/>
                    <w:rPr>
                      <w:rFonts w:ascii="Arial" w:eastAsia="宋体" w:hAnsi="Arial"/>
                      <w:color w:val="000000"/>
                      <w:sz w:val="18"/>
                      <w:lang w:val="zh-CN" w:eastAsia="en-US"/>
                    </w:rPr>
                  </w:pPr>
                  <w:r>
                    <w:rPr>
                      <w:rFonts w:ascii="Arial" w:eastAsia="宋体" w:hAnsi="Arial"/>
                      <w:color w:val="000000"/>
                      <w:sz w:val="18"/>
                      <w:lang w:val="zh-CN" w:eastAsia="en-US"/>
                    </w:rPr>
                    <w:t>11</w:t>
                  </w:r>
                </w:p>
              </w:tc>
              <w:tc>
                <w:tcPr>
                  <w:tcW w:w="1020" w:type="dxa"/>
                  <w:tcBorders>
                    <w:top w:val="single" w:sz="4" w:space="0" w:color="auto"/>
                    <w:left w:val="nil"/>
                    <w:bottom w:val="single" w:sz="4" w:space="0" w:color="auto"/>
                    <w:right w:val="single" w:sz="4" w:space="0" w:color="auto"/>
                  </w:tcBorders>
                </w:tcPr>
                <w:p w:rsidR="00115268" w:rsidRDefault="00941D4F">
                  <w:pPr>
                    <w:keepNext/>
                    <w:keepLines/>
                    <w:spacing w:after="0" w:line="254" w:lineRule="auto"/>
                    <w:jc w:val="center"/>
                    <w:rPr>
                      <w:rFonts w:ascii="Arial" w:eastAsia="宋体" w:hAnsi="Arial"/>
                      <w:color w:val="000000"/>
                      <w:sz w:val="18"/>
                      <w:lang w:val="zh-CN" w:eastAsia="en-US"/>
                    </w:rPr>
                  </w:pPr>
                  <w:r>
                    <w:rPr>
                      <w:rFonts w:ascii="Arial" w:eastAsia="宋体" w:hAnsi="Arial"/>
                      <w:color w:val="000000"/>
                      <w:sz w:val="18"/>
                      <w:lang w:val="zh-CN" w:eastAsia="en-US"/>
                    </w:rPr>
                    <w:t>1</w:t>
                  </w:r>
                </w:p>
              </w:tc>
            </w:tr>
            <w:bookmarkEnd w:id="7"/>
          </w:tbl>
          <w:p w:rsidR="00115268" w:rsidRDefault="00115268">
            <w:pPr>
              <w:spacing w:after="156"/>
            </w:pPr>
          </w:p>
        </w:tc>
      </w:tr>
    </w:tbl>
    <w:p w:rsidR="00115268" w:rsidRDefault="00941D4F">
      <w:pPr>
        <w:snapToGrid w:val="0"/>
        <w:spacing w:before="120" w:afterLines="50" w:after="120" w:line="300" w:lineRule="auto"/>
        <w:jc w:val="both"/>
        <w:rPr>
          <w:rFonts w:eastAsia="微软雅黑"/>
          <w:szCs w:val="20"/>
        </w:rPr>
      </w:pPr>
      <w:r>
        <w:rPr>
          <w:rFonts w:eastAsia="微软雅黑" w:hint="eastAsia"/>
          <w:szCs w:val="20"/>
        </w:rPr>
        <w:t>For Rel-18, w</w:t>
      </w:r>
      <w:r>
        <w:rPr>
          <w:rFonts w:eastAsia="微软雅黑"/>
          <w:szCs w:val="20"/>
        </w:rPr>
        <w:t xml:space="preserve">hile supporting CJT CSI in </w:t>
      </w:r>
      <w:proofErr w:type="spellStart"/>
      <w:r>
        <w:rPr>
          <w:rFonts w:eastAsia="微软雅黑"/>
          <w:szCs w:val="20"/>
        </w:rPr>
        <w:t>mTRP</w:t>
      </w:r>
      <w:proofErr w:type="spellEnd"/>
      <w:r>
        <w:rPr>
          <w:rFonts w:eastAsia="微软雅黑"/>
          <w:szCs w:val="20"/>
        </w:rPr>
        <w:t xml:space="preserve">, the UE side can indicate the NZ coefficient W2 corresponding to each of </w:t>
      </w:r>
      <w:r>
        <w:rPr>
          <w:rFonts w:eastAsia="微软雅黑"/>
          <w:szCs w:val="20"/>
        </w:rPr>
        <w:t>selected CSI-RS</w:t>
      </w:r>
      <w:r>
        <w:rPr>
          <w:rFonts w:eastAsia="微软雅黑" w:hint="eastAsia"/>
          <w:szCs w:val="20"/>
        </w:rPr>
        <w:t>.</w:t>
      </w:r>
      <w:r>
        <w:rPr>
          <w:rFonts w:eastAsia="微软雅黑"/>
          <w:szCs w:val="20"/>
        </w:rPr>
        <w:t xml:space="preserve"> Then, for codebook subsection restriction, we identify the following two candidates </w:t>
      </w:r>
    </w:p>
    <w:p w:rsidR="00115268" w:rsidRDefault="00941D4F">
      <w:pPr>
        <w:pStyle w:val="ListParagraph"/>
        <w:numPr>
          <w:ilvl w:val="0"/>
          <w:numId w:val="12"/>
        </w:numPr>
        <w:snapToGrid w:val="0"/>
        <w:spacing w:before="120" w:afterLines="50" w:after="120" w:line="300" w:lineRule="auto"/>
        <w:ind w:firstLineChars="0"/>
        <w:jc w:val="both"/>
        <w:rPr>
          <w:rFonts w:eastAsia="微软雅黑"/>
          <w:szCs w:val="20"/>
        </w:rPr>
      </w:pPr>
      <w:r>
        <w:rPr>
          <w:rFonts w:eastAsia="微软雅黑"/>
          <w:szCs w:val="20"/>
        </w:rPr>
        <w:t>Option-1: A single CBSR across all N TRPs</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In such case, the average coefficient amplitude is across N TRPs, and then the number of </w:t>
      </w:r>
      <w:proofErr w:type="spellStart"/>
      <w:r>
        <w:rPr>
          <w:rFonts w:eastAsia="微软雅黑"/>
          <w:szCs w:val="20"/>
        </w:rPr>
        <w:t>of</w:t>
      </w:r>
      <w:proofErr w:type="spellEnd"/>
      <w:r>
        <w:rPr>
          <w:rFonts w:eastAsia="微软雅黑"/>
          <w:szCs w:val="20"/>
        </w:rPr>
        <w:t xml:space="preserve"> bits B = B</w:t>
      </w:r>
      <w:r>
        <w:rPr>
          <w:rFonts w:eastAsia="微软雅黑"/>
          <w:szCs w:val="20"/>
          <w:vertAlign w:val="subscript"/>
        </w:rPr>
        <w:t>1</w:t>
      </w:r>
      <w:r>
        <w:rPr>
          <w:rFonts w:eastAsia="微软雅黑"/>
          <w:szCs w:val="20"/>
        </w:rPr>
        <w:t>B</w:t>
      </w:r>
      <w:r>
        <w:rPr>
          <w:rFonts w:eastAsia="微软雅黑"/>
          <w:szCs w:val="20"/>
          <w:vertAlign w:val="subscript"/>
        </w:rPr>
        <w:t>2</w:t>
      </w:r>
      <w:r>
        <w:rPr>
          <w:rFonts w:eastAsia="微软雅黑"/>
          <w:szCs w:val="20"/>
        </w:rPr>
        <w:t xml:space="preserve"> remain</w:t>
      </w:r>
      <w:r>
        <w:rPr>
          <w:rFonts w:eastAsia="微软雅黑"/>
          <w:szCs w:val="20"/>
        </w:rPr>
        <w:t>s.</w:t>
      </w:r>
    </w:p>
    <w:p w:rsidR="00115268" w:rsidRDefault="00941D4F">
      <w:pPr>
        <w:numPr>
          <w:ilvl w:val="0"/>
          <w:numId w:val="36"/>
        </w:numPr>
        <w:snapToGrid w:val="0"/>
        <w:spacing w:before="120" w:afterLines="50" w:after="120" w:line="300" w:lineRule="auto"/>
        <w:jc w:val="both"/>
        <w:rPr>
          <w:rFonts w:eastAsia="微软雅黑"/>
          <w:szCs w:val="20"/>
        </w:rPr>
      </w:pPr>
      <w:r>
        <w:rPr>
          <w:rFonts w:eastAsia="微软雅黑"/>
          <w:szCs w:val="20"/>
        </w:rPr>
        <w:t>Option-2: N CBSRs per TRP</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lastRenderedPageBreak/>
        <w:t>In such case, the average coefficient amplitude is per TRP, and then the number of bits B = B</w:t>
      </w:r>
      <w:r>
        <w:rPr>
          <w:rFonts w:eastAsia="微软雅黑"/>
          <w:szCs w:val="20"/>
          <w:vertAlign w:val="subscript"/>
        </w:rPr>
        <w:t>1</w:t>
      </w:r>
      <w:r>
        <w:rPr>
          <w:rFonts w:eastAsia="微软雅黑"/>
          <w:szCs w:val="20"/>
        </w:rPr>
        <w:t>B</w:t>
      </w:r>
      <w:r>
        <w:rPr>
          <w:rFonts w:eastAsia="微软雅黑"/>
          <w:szCs w:val="20"/>
          <w:vertAlign w:val="subscript"/>
        </w:rPr>
        <w:t>2</w:t>
      </w:r>
      <w:r>
        <w:rPr>
          <w:rFonts w:eastAsia="微软雅黑"/>
          <w:szCs w:val="20"/>
        </w:rPr>
        <w:t xml:space="preserve"> should be extension for N TRPs.</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Due to TRP-specific CBSR configuration, restriction vector groups are configured by RRC for N TRPs</w:t>
      </w:r>
      <w:r>
        <w:rPr>
          <w:rFonts w:eastAsia="微软雅黑"/>
          <w:szCs w:val="20"/>
        </w:rPr>
        <w:t>.</w:t>
      </w:r>
    </w:p>
    <w:p w:rsidR="00115268" w:rsidRDefault="00941D4F">
      <w:pPr>
        <w:spacing w:after="180" w:line="259" w:lineRule="auto"/>
        <w:jc w:val="both"/>
        <w:rPr>
          <w:rFonts w:eastAsia="宋体"/>
          <w:sz w:val="21"/>
        </w:rPr>
      </w:pPr>
      <w:r>
        <w:rPr>
          <w:rFonts w:eastAsia="微软雅黑" w:hint="eastAsia"/>
          <w:szCs w:val="20"/>
        </w:rPr>
        <w:t>Regarding Option-1, f</w:t>
      </w:r>
      <w:r>
        <w:rPr>
          <w:rFonts w:hint="eastAsia"/>
        </w:rPr>
        <w:t xml:space="preserve">or each layer and each polarization, the average coefficient amplitude is determined based on wideband amplitude and </w:t>
      </w:r>
      <w:proofErr w:type="spellStart"/>
      <w:r>
        <w:rPr>
          <w:rFonts w:hint="eastAsia"/>
        </w:rPr>
        <w:t>subband</w:t>
      </w:r>
      <w:proofErr w:type="spellEnd"/>
      <w:r>
        <w:rPr>
          <w:rFonts w:hint="eastAsia"/>
        </w:rPr>
        <w:t xml:space="preserve"> amplitude across N TRP. In this case, </w:t>
      </w:r>
      <w:r>
        <w:rPr>
          <w:rFonts w:eastAsia="宋体"/>
          <w:color w:val="000000"/>
          <w:szCs w:val="20"/>
          <w:lang w:val="en-GB"/>
        </w:rPr>
        <w:t>the average coefficient amplitude is restricted as follows</w:t>
      </w:r>
    </w:p>
    <w:p w:rsidR="00115268" w:rsidRDefault="00941D4F">
      <w:pPr>
        <w:spacing w:after="160" w:line="259" w:lineRule="auto"/>
        <w:jc w:val="center"/>
        <w:rPr>
          <w:rFonts w:eastAsia="宋体"/>
          <w:color w:val="000000"/>
          <w:szCs w:val="20"/>
          <w:lang w:val="en-GB" w:eastAsia="en-US"/>
        </w:rPr>
      </w:pPr>
      <w:r>
        <w:rPr>
          <w:rFonts w:eastAsia="宋体"/>
          <w:position w:val="-66"/>
          <w:sz w:val="21"/>
        </w:rPr>
        <w:object w:dxaOrig="5120" w:dyaOrig="1120">
          <v:shape id="_x0000_i1031" type="#_x0000_t75" style="width:256pt;height:56pt" o:ole="">
            <v:imagedata r:id="rId27" o:title=""/>
          </v:shape>
          <o:OLEObject Type="Embed" ProgID="Equation.3" ShapeID="_x0000_i1031" DrawAspect="Content" ObjectID="_1738158795" r:id="rId28"/>
        </w:object>
      </w:r>
      <w:r>
        <w:rPr>
          <w:rFonts w:eastAsia="宋体"/>
          <w:color w:val="000000"/>
          <w:szCs w:val="20"/>
        </w:rPr>
        <w:t xml:space="preserve">   </w:t>
      </w:r>
      <w:r>
        <w:rPr>
          <w:rFonts w:eastAsia="宋体" w:hint="eastAsia"/>
          <w:color w:val="000000"/>
          <w:szCs w:val="20"/>
        </w:rPr>
        <w:t>f</w:t>
      </w:r>
      <w:r>
        <w:rPr>
          <w:rFonts w:eastAsia="宋体"/>
          <w:color w:val="000000"/>
          <w:szCs w:val="20"/>
          <w:lang w:val="en-GB" w:eastAsia="en-US"/>
        </w:rPr>
        <w:t>or</w:t>
      </w:r>
      <w:r>
        <w:rPr>
          <w:rFonts w:eastAsia="宋体" w:hint="eastAsia"/>
          <w:color w:val="000000"/>
          <w:szCs w:val="20"/>
        </w:rPr>
        <w:t xml:space="preserve"> </w:t>
      </w:r>
      <w:r>
        <w:rPr>
          <w:rFonts w:eastAsia="宋体" w:hint="eastAsia"/>
          <w:i/>
          <w:iCs/>
          <w:color w:val="000000"/>
          <w:szCs w:val="20"/>
        </w:rPr>
        <w:t>l=1, ..., v</w:t>
      </w:r>
      <w:r>
        <w:rPr>
          <w:rFonts w:eastAsia="宋体" w:hint="eastAsia"/>
          <w:color w:val="000000"/>
          <w:szCs w:val="20"/>
        </w:rPr>
        <w:t xml:space="preserve">, and </w:t>
      </w:r>
      <w:r>
        <w:rPr>
          <w:rFonts w:eastAsia="宋体" w:hint="eastAsia"/>
          <w:i/>
          <w:iCs/>
          <w:color w:val="000000"/>
          <w:szCs w:val="20"/>
        </w:rPr>
        <w:t>p=0, 1</w:t>
      </w:r>
    </w:p>
    <w:p w:rsidR="00115268" w:rsidRDefault="00941D4F">
      <w:pPr>
        <w:spacing w:after="180" w:line="259" w:lineRule="auto"/>
        <w:jc w:val="both"/>
        <w:rPr>
          <w:rFonts w:eastAsia="宋体"/>
          <w:color w:val="000000"/>
          <w:szCs w:val="20"/>
          <w:lang w:val="en-GB"/>
        </w:rPr>
      </w:pPr>
      <w:r>
        <w:rPr>
          <w:rFonts w:eastAsia="微软雅黑" w:hint="eastAsia"/>
          <w:szCs w:val="20"/>
        </w:rPr>
        <w:t>Regarding Option-2, f</w:t>
      </w:r>
      <w:r>
        <w:rPr>
          <w:rFonts w:hint="eastAsia"/>
        </w:rPr>
        <w:t xml:space="preserve">or each layer, each polarization and each TRP, the average coefficient amplitude is determined based on wideband amplitude and </w:t>
      </w:r>
      <w:proofErr w:type="spellStart"/>
      <w:r>
        <w:rPr>
          <w:rFonts w:hint="eastAsia"/>
        </w:rPr>
        <w:t>subband</w:t>
      </w:r>
      <w:proofErr w:type="spellEnd"/>
      <w:r>
        <w:rPr>
          <w:rFonts w:hint="eastAsia"/>
        </w:rPr>
        <w:t xml:space="preserve"> amplitude. In this case, </w:t>
      </w:r>
      <w:r>
        <w:rPr>
          <w:rFonts w:eastAsia="宋体"/>
          <w:color w:val="000000"/>
          <w:szCs w:val="20"/>
          <w:lang w:val="en-GB"/>
        </w:rPr>
        <w:t>the average coefficient</w:t>
      </w:r>
      <w:r>
        <w:rPr>
          <w:rFonts w:eastAsia="宋体"/>
          <w:color w:val="000000"/>
          <w:szCs w:val="20"/>
          <w:lang w:val="en-GB"/>
        </w:rPr>
        <w:t xml:space="preserve"> amplitude is restricted as follows</w:t>
      </w:r>
    </w:p>
    <w:p w:rsidR="00115268" w:rsidRDefault="00941D4F">
      <w:pPr>
        <w:snapToGrid w:val="0"/>
        <w:spacing w:before="120" w:afterLines="50" w:after="120" w:line="300" w:lineRule="auto"/>
        <w:jc w:val="center"/>
        <w:rPr>
          <w:i/>
          <w:iCs/>
          <w:color w:val="000000"/>
        </w:rPr>
      </w:pPr>
      <w:r>
        <w:rPr>
          <w:rFonts w:eastAsia="宋体"/>
          <w:position w:val="-66"/>
          <w:sz w:val="21"/>
        </w:rPr>
        <w:object w:dxaOrig="4690" w:dyaOrig="1120">
          <v:shape id="_x0000_i1032" type="#_x0000_t75" style="width:234.5pt;height:56pt" o:ole="">
            <v:imagedata r:id="rId29" o:title=""/>
          </v:shape>
          <o:OLEObject Type="Embed" ProgID="Equation.3" ShapeID="_x0000_i1032" DrawAspect="Content" ObjectID="_1738158796" r:id="rId30"/>
        </w:object>
      </w:r>
      <w:r>
        <w:rPr>
          <w:rFonts w:eastAsia="宋体"/>
          <w:color w:val="000000"/>
          <w:szCs w:val="20"/>
        </w:rPr>
        <w:t xml:space="preserve"> </w:t>
      </w:r>
      <w:r>
        <w:rPr>
          <w:rFonts w:eastAsia="宋体" w:hint="eastAsia"/>
          <w:color w:val="000000"/>
          <w:szCs w:val="20"/>
        </w:rPr>
        <w:t>f</w:t>
      </w:r>
      <w:r>
        <w:rPr>
          <w:rFonts w:eastAsia="宋体"/>
          <w:color w:val="000000"/>
          <w:szCs w:val="20"/>
          <w:lang w:val="en-GB" w:eastAsia="en-US"/>
        </w:rPr>
        <w:t>or</w:t>
      </w:r>
      <w:r>
        <w:rPr>
          <w:rFonts w:eastAsia="宋体" w:hint="eastAsia"/>
          <w:color w:val="000000"/>
          <w:szCs w:val="20"/>
        </w:rPr>
        <w:t xml:space="preserve"> </w:t>
      </w:r>
      <w:r>
        <w:rPr>
          <w:rFonts w:eastAsia="宋体" w:hint="eastAsia"/>
          <w:i/>
          <w:iCs/>
          <w:color w:val="000000"/>
          <w:szCs w:val="20"/>
        </w:rPr>
        <w:t>l=1, ..., v</w:t>
      </w:r>
      <w:r>
        <w:rPr>
          <w:rFonts w:eastAsia="宋体" w:hint="eastAsia"/>
          <w:color w:val="000000"/>
          <w:szCs w:val="20"/>
        </w:rPr>
        <w:t xml:space="preserve">, </w:t>
      </w:r>
      <w:r>
        <w:rPr>
          <w:rFonts w:eastAsia="宋体" w:hint="eastAsia"/>
          <w:i/>
          <w:iCs/>
          <w:color w:val="000000"/>
          <w:szCs w:val="20"/>
        </w:rPr>
        <w:t xml:space="preserve">p=0, 1 and </w:t>
      </w:r>
      <w:r>
        <w:rPr>
          <w:i/>
          <w:iCs/>
          <w:color w:val="000000"/>
        </w:rPr>
        <w:t>n=0,1...N</w:t>
      </w:r>
      <w:r>
        <w:rPr>
          <w:i/>
          <w:iCs/>
          <w:color w:val="000000"/>
          <w:vertAlign w:val="subscript"/>
        </w:rPr>
        <w:t>TRP</w:t>
      </w:r>
      <w:r>
        <w:rPr>
          <w:i/>
          <w:iCs/>
          <w:color w:val="000000"/>
        </w:rPr>
        <w:t>-1</w:t>
      </w:r>
    </w:p>
    <w:p w:rsidR="00115268" w:rsidRDefault="00941D4F">
      <w:pPr>
        <w:snapToGrid w:val="0"/>
        <w:spacing w:before="120" w:afterLines="50" w:after="120" w:line="300" w:lineRule="auto"/>
        <w:rPr>
          <w:rFonts w:eastAsia="宋体"/>
          <w:color w:val="000000"/>
          <w:szCs w:val="20"/>
          <w:lang w:eastAsia="en-US"/>
        </w:rPr>
      </w:pPr>
      <w:r>
        <w:rPr>
          <w:rFonts w:eastAsia="宋体" w:hint="eastAsia"/>
          <w:color w:val="000000"/>
          <w:szCs w:val="20"/>
        </w:rPr>
        <w:t>Moreover,</w:t>
      </w:r>
      <w:r>
        <w:rPr>
          <w:rFonts w:eastAsia="微软雅黑"/>
          <w:szCs w:val="20"/>
        </w:rPr>
        <w:t xml:space="preserve"> the number of bits B=B</w:t>
      </w:r>
      <w:r>
        <w:rPr>
          <w:rFonts w:eastAsia="微软雅黑"/>
          <w:szCs w:val="20"/>
          <w:vertAlign w:val="subscript"/>
        </w:rPr>
        <w:t>1</w:t>
      </w:r>
      <w:r>
        <w:rPr>
          <w:rFonts w:eastAsia="微软雅黑"/>
          <w:szCs w:val="20"/>
        </w:rPr>
        <w:t>B</w:t>
      </w:r>
      <w:r>
        <w:rPr>
          <w:rFonts w:eastAsia="微软雅黑"/>
          <w:szCs w:val="20"/>
          <w:vertAlign w:val="subscript"/>
        </w:rPr>
        <w:t>2</w:t>
      </w:r>
      <w:r>
        <w:rPr>
          <w:rFonts w:eastAsia="微软雅黑"/>
          <w:szCs w:val="20"/>
        </w:rPr>
        <w:t xml:space="preserve"> should be extension for N TRPs</w:t>
      </w:r>
    </w:p>
    <w:p w:rsidR="00115268" w:rsidRDefault="00941D4F">
      <w:pPr>
        <w:spacing w:after="180" w:line="259" w:lineRule="auto"/>
        <w:jc w:val="both"/>
      </w:pPr>
      <w:r>
        <w:rPr>
          <w:rFonts w:hint="eastAsia"/>
        </w:rPr>
        <w:t xml:space="preserve">In Rel-16, the UE shall be configured with restrictions for 4 vector groups for the </w:t>
      </w:r>
      <w:r>
        <w:rPr>
          <w:rFonts w:hint="eastAsia"/>
        </w:rPr>
        <w:t>only one bitmap parameter. While in Rel-18, the UE can be configured with restrictions for different number of vector groups for the N TRP.</w:t>
      </w:r>
    </w:p>
    <w:p w:rsidR="00115268" w:rsidRDefault="00941D4F">
      <w:pPr>
        <w:numPr>
          <w:ilvl w:val="255"/>
          <w:numId w:val="0"/>
        </w:numPr>
        <w:snapToGrid w:val="0"/>
        <w:spacing w:before="120" w:afterLines="50" w:after="120" w:line="300" w:lineRule="auto"/>
        <w:jc w:val="both"/>
        <w:rPr>
          <w:rFonts w:eastAsia="微软雅黑"/>
          <w:i/>
          <w:iCs/>
          <w:szCs w:val="20"/>
        </w:rPr>
      </w:pPr>
      <w:r>
        <w:rPr>
          <w:b/>
          <w:i/>
        </w:rPr>
        <w:t xml:space="preserve">Proposal </w:t>
      </w:r>
      <w:r>
        <w:rPr>
          <w:rFonts w:eastAsia="宋体"/>
          <w:b/>
          <w:i/>
        </w:rPr>
        <w:t>1</w:t>
      </w:r>
      <w:r>
        <w:rPr>
          <w:rFonts w:eastAsia="宋体" w:hint="eastAsia"/>
          <w:b/>
          <w:i/>
        </w:rPr>
        <w:t>5</w:t>
      </w:r>
      <w:r>
        <w:rPr>
          <w:b/>
          <w:i/>
        </w:rPr>
        <w:t>:</w:t>
      </w:r>
      <w:r>
        <w:rPr>
          <w:i/>
        </w:rPr>
        <w:t xml:space="preserve"> </w:t>
      </w:r>
      <w:r>
        <w:rPr>
          <w:rFonts w:eastAsia="宋体"/>
          <w:i/>
        </w:rPr>
        <w:t xml:space="preserve">Regarding </w:t>
      </w:r>
      <w:r>
        <w:rPr>
          <w:rFonts w:eastAsia="微软雅黑"/>
          <w:i/>
          <w:iCs/>
          <w:szCs w:val="20"/>
        </w:rPr>
        <w:t xml:space="preserve">CBSR </w:t>
      </w:r>
      <w:r>
        <w:rPr>
          <w:rFonts w:eastAsia="宋体"/>
          <w:i/>
        </w:rPr>
        <w:t xml:space="preserve">on the Type-II codebook refinement for CJT </w:t>
      </w:r>
      <w:proofErr w:type="spellStart"/>
      <w:r>
        <w:rPr>
          <w:rFonts w:eastAsia="宋体"/>
          <w:i/>
        </w:rPr>
        <w:t>mTRP</w:t>
      </w:r>
      <w:proofErr w:type="spellEnd"/>
      <w:r>
        <w:rPr>
          <w:rFonts w:eastAsia="微软雅黑"/>
          <w:i/>
          <w:iCs/>
          <w:szCs w:val="20"/>
        </w:rPr>
        <w:t>,</w:t>
      </w:r>
      <w:r>
        <w:rPr>
          <w:rFonts w:eastAsia="微软雅黑" w:hint="eastAsia"/>
          <w:i/>
          <w:iCs/>
          <w:szCs w:val="20"/>
        </w:rPr>
        <w:t xml:space="preserve"> N CBSRs corresponding to N TRP</w:t>
      </w:r>
      <w:r>
        <w:rPr>
          <w:rFonts w:eastAsia="微软雅黑"/>
          <w:i/>
          <w:iCs/>
          <w:szCs w:val="20"/>
        </w:rPr>
        <w:t xml:space="preserve">s should </w:t>
      </w:r>
      <w:r>
        <w:rPr>
          <w:rFonts w:eastAsia="微软雅黑"/>
          <w:i/>
          <w:iCs/>
          <w:szCs w:val="20"/>
        </w:rPr>
        <w:t>be supported as a starting point</w:t>
      </w:r>
      <w:r>
        <w:rPr>
          <w:rFonts w:eastAsia="微软雅黑" w:hint="eastAsia"/>
          <w:i/>
          <w:iCs/>
          <w:szCs w:val="20"/>
        </w:rPr>
        <w:t>.</w:t>
      </w:r>
    </w:p>
    <w:p w:rsidR="00115268" w:rsidRDefault="00941D4F">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Power offset of CSI-RS and PDSCH</w:t>
      </w:r>
    </w:p>
    <w:p w:rsidR="00115268" w:rsidRDefault="00941D4F">
      <w:pPr>
        <w:snapToGrid w:val="0"/>
        <w:spacing w:before="120" w:afterLines="50" w:after="120" w:line="300" w:lineRule="auto"/>
        <w:jc w:val="both"/>
        <w:rPr>
          <w:rFonts w:eastAsia="微软雅黑"/>
          <w:szCs w:val="20"/>
        </w:rPr>
      </w:pPr>
      <w:r>
        <w:rPr>
          <w:rFonts w:eastAsia="微软雅黑"/>
          <w:szCs w:val="20"/>
        </w:rPr>
        <w:t>To</w:t>
      </w:r>
      <w:r>
        <w:rPr>
          <w:rFonts w:eastAsia="微软雅黑" w:hint="eastAsia"/>
          <w:szCs w:val="20"/>
        </w:rPr>
        <w:t xml:space="preserve"> get the CJT </w:t>
      </w:r>
      <w:r>
        <w:rPr>
          <w:rFonts w:eastAsia="微软雅黑"/>
          <w:szCs w:val="20"/>
        </w:rPr>
        <w:t>PMI and</w:t>
      </w:r>
      <w:r>
        <w:rPr>
          <w:rFonts w:eastAsia="微软雅黑" w:hint="eastAsia"/>
          <w:szCs w:val="20"/>
        </w:rPr>
        <w:t xml:space="preserve"> CQI, the power offset of CSI-RS and PDSCH should be considered. Considering different TRP have different power boosting of CSI-RS and have different MU scheduling scheme, the CJT PMI, </w:t>
      </w:r>
      <w:r>
        <w:rPr>
          <w:rFonts w:eastAsia="微软雅黑"/>
          <w:szCs w:val="20"/>
        </w:rPr>
        <w:t>CQI should</w:t>
      </w:r>
      <w:r>
        <w:rPr>
          <w:rFonts w:eastAsia="微软雅黑" w:hint="eastAsia"/>
          <w:szCs w:val="20"/>
        </w:rPr>
        <w:t xml:space="preserve"> be based on N power offsets between CSI-RS and PDSCH. Each o</w:t>
      </w:r>
      <w:r>
        <w:rPr>
          <w:rFonts w:eastAsia="微软雅黑" w:hint="eastAsia"/>
          <w:szCs w:val="20"/>
        </w:rPr>
        <w:t xml:space="preserve">f the N power offset corresponds to one of N TRP and is power ratio </w:t>
      </w:r>
      <w:r>
        <w:rPr>
          <w:rFonts w:eastAsia="微软雅黑"/>
          <w:szCs w:val="20"/>
        </w:rPr>
        <w:t>between one</w:t>
      </w:r>
      <w:r>
        <w:rPr>
          <w:rFonts w:eastAsia="微软雅黑" w:hint="eastAsia"/>
          <w:szCs w:val="20"/>
        </w:rPr>
        <w:t xml:space="preserve"> CSI-RS resource and PDSCH corresponding to the ports of the one CSI-RS resource. </w:t>
      </w:r>
    </w:p>
    <w:p w:rsidR="00115268" w:rsidRDefault="00941D4F">
      <w:pPr>
        <w:snapToGrid w:val="0"/>
        <w:spacing w:before="120" w:afterLines="50" w:after="120" w:line="300" w:lineRule="auto"/>
        <w:jc w:val="both"/>
        <w:rPr>
          <w:rFonts w:eastAsia="宋体"/>
          <w:i/>
        </w:rPr>
      </w:pPr>
      <w:r>
        <w:rPr>
          <w:b/>
          <w:i/>
        </w:rPr>
        <w:t xml:space="preserve">Proposal </w:t>
      </w:r>
      <w:r>
        <w:rPr>
          <w:rFonts w:eastAsia="宋体"/>
          <w:b/>
          <w:i/>
        </w:rPr>
        <w:t>1</w:t>
      </w:r>
      <w:r>
        <w:rPr>
          <w:rFonts w:eastAsia="宋体" w:hint="eastAsia"/>
          <w:b/>
          <w:i/>
        </w:rPr>
        <w:t>6</w:t>
      </w:r>
      <w:r>
        <w:rPr>
          <w:b/>
          <w:i/>
        </w:rPr>
        <w:t>:</w:t>
      </w:r>
      <w:r>
        <w:rPr>
          <w:i/>
        </w:rPr>
        <w:t xml:space="preserve"> </w:t>
      </w:r>
      <w:r>
        <w:rPr>
          <w:rFonts w:eastAsia="宋体"/>
          <w:i/>
        </w:rPr>
        <w:t>For calculating CJT PMI, CQI and RI, the UE assume</w:t>
      </w:r>
      <w:r>
        <w:rPr>
          <w:rFonts w:eastAsia="宋体" w:hint="eastAsia"/>
          <w:i/>
        </w:rPr>
        <w:t>s</w:t>
      </w:r>
      <w:r>
        <w:rPr>
          <w:rFonts w:eastAsia="宋体"/>
          <w:i/>
        </w:rPr>
        <w:t xml:space="preserve"> </w:t>
      </w:r>
      <w:r>
        <w:rPr>
          <w:i/>
        </w:rPr>
        <w:t>the PDSCH signals transmitted</w:t>
      </w:r>
      <w:r>
        <w:rPr>
          <w:i/>
        </w:rPr>
        <w:t xml:space="preserve"> on the </w:t>
      </w:r>
      <m:oMath>
        <m:r>
          <w:rPr>
            <w:rFonts w:ascii="Cambria Math" w:hAnsi="Cambria Math"/>
          </w:rPr>
          <m:t>P</m:t>
        </m:r>
      </m:oMath>
      <w:r>
        <w:rPr>
          <w:i/>
        </w:rPr>
        <w:t xml:space="preserve"> antenna ports of </w:t>
      </w:r>
      <w:r>
        <w:rPr>
          <w:rFonts w:eastAsia="宋体"/>
          <w:i/>
        </w:rPr>
        <w:t>each of N</w:t>
      </w:r>
      <w:r>
        <w:rPr>
          <w:i/>
        </w:rPr>
        <w:t xml:space="preserve"> CSI-RS resource</w:t>
      </w:r>
      <w:r>
        <w:rPr>
          <w:rFonts w:eastAsia="宋体"/>
          <w:i/>
        </w:rPr>
        <w:t>s</w:t>
      </w:r>
      <w:r>
        <w:rPr>
          <w:i/>
        </w:rPr>
        <w:t xml:space="preserve"> would have a ratio of EPRE to CSI-RS EPRE equal to the </w:t>
      </w:r>
      <w:proofErr w:type="spellStart"/>
      <w:r>
        <w:rPr>
          <w:i/>
          <w:color w:val="000000"/>
        </w:rPr>
        <w:t>powerControlOffset</w:t>
      </w:r>
      <w:proofErr w:type="spellEnd"/>
      <w:r>
        <w:rPr>
          <w:i/>
        </w:rPr>
        <w:t xml:space="preserve"> of the respective CSI-RS resource, for </w:t>
      </w:r>
      <m:oMath>
        <m:r>
          <w:rPr>
            <w:rFonts w:ascii="Cambria Math" w:hAnsi="Cambria Math"/>
          </w:rPr>
          <m:t>j</m:t>
        </m:r>
        <m:r>
          <w:rPr>
            <w:rFonts w:ascii="Cambria Math" w:hAnsi="Cambria Math"/>
          </w:rPr>
          <m:t>=1,2</m:t>
        </m:r>
        <m:r>
          <w:rPr>
            <w:rFonts w:ascii="Cambria Math" w:eastAsia="宋体" w:hAnsi="Cambria Math"/>
          </w:rPr>
          <m:t>...</m:t>
        </m:r>
        <m:r>
          <w:rPr>
            <w:rFonts w:ascii="Cambria Math" w:eastAsia="宋体" w:hAnsi="Cambria Math"/>
          </w:rPr>
          <m:t>N</m:t>
        </m:r>
        <m:r>
          <w:rPr>
            <w:rFonts w:ascii="Cambria Math" w:eastAsia="宋体" w:hAnsi="Cambria Math"/>
          </w:rPr>
          <m:t>-</m:t>
        </m:r>
        <m:r>
          <w:rPr>
            <w:rFonts w:ascii="Cambria Math" w:eastAsia="宋体" w:hAnsi="Cambria Math"/>
          </w:rPr>
          <m:t>1</m:t>
        </m:r>
      </m:oMath>
      <w:r>
        <w:rPr>
          <w:i/>
        </w:rPr>
        <w:t>.</w:t>
      </w:r>
      <w:r>
        <w:rPr>
          <w:rFonts w:eastAsia="宋体"/>
          <w:i/>
        </w:rPr>
        <w:t xml:space="preserve"> </w:t>
      </w:r>
    </w:p>
    <w:p w:rsidR="00115268" w:rsidRDefault="00941D4F">
      <w:pPr>
        <w:numPr>
          <w:ilvl w:val="1"/>
          <w:numId w:val="8"/>
        </w:numPr>
        <w:snapToGrid w:val="0"/>
        <w:spacing w:afterLines="50" w:after="120" w:line="25" w:lineRule="atLeast"/>
        <w:jc w:val="both"/>
        <w:outlineLvl w:val="1"/>
        <w:rPr>
          <w:rFonts w:eastAsia="宋体"/>
          <w:b/>
          <w:sz w:val="24"/>
          <w:szCs w:val="20"/>
        </w:rPr>
      </w:pPr>
      <w:r>
        <w:rPr>
          <w:rFonts w:eastAsia="宋体"/>
          <w:b/>
          <w:sz w:val="24"/>
          <w:szCs w:val="20"/>
        </w:rPr>
        <w:t>Parameter combination</w:t>
      </w:r>
    </w:p>
    <w:p w:rsidR="00115268" w:rsidRDefault="00941D4F">
      <w:pPr>
        <w:snapToGrid w:val="0"/>
        <w:spacing w:afterLines="50" w:after="120" w:line="25" w:lineRule="atLeast"/>
        <w:jc w:val="both"/>
        <w:rPr>
          <w:rFonts w:eastAsia="微软雅黑"/>
          <w:szCs w:val="20"/>
        </w:rPr>
      </w:pPr>
      <w:r>
        <w:rPr>
          <w:rFonts w:eastAsia="微软雅黑"/>
          <w:szCs w:val="20"/>
        </w:rPr>
        <w:t>Regarding parameter combination, there are followi</w:t>
      </w:r>
      <w:r>
        <w:rPr>
          <w:rFonts w:eastAsia="微软雅黑"/>
          <w:szCs w:val="20"/>
        </w:rPr>
        <w:t>ng agreements reached in RAN1#111.</w:t>
      </w:r>
    </w:p>
    <w:tbl>
      <w:tblPr>
        <w:tblStyle w:val="TableGrid"/>
        <w:tblW w:w="0" w:type="auto"/>
        <w:tblLook w:val="04A0" w:firstRow="1" w:lastRow="0" w:firstColumn="1" w:lastColumn="0" w:noHBand="0" w:noVBand="1"/>
      </w:tblPr>
      <w:tblGrid>
        <w:gridCol w:w="9350"/>
      </w:tblGrid>
      <w:tr w:rsidR="00115268">
        <w:tc>
          <w:tcPr>
            <w:tcW w:w="9350" w:type="dxa"/>
          </w:tcPr>
          <w:p w:rsidR="00115268" w:rsidRDefault="00941D4F">
            <w:pPr>
              <w:snapToGrid w:val="0"/>
              <w:spacing w:before="120" w:after="0" w:line="240" w:lineRule="auto"/>
              <w:rPr>
                <w:rFonts w:eastAsia="Batang"/>
                <w:b/>
                <w:bCs/>
                <w:iCs/>
                <w:sz w:val="18"/>
                <w:szCs w:val="18"/>
                <w:u w:val="single"/>
                <w:lang w:val="en-GB" w:eastAsia="en-US"/>
              </w:rPr>
            </w:pPr>
            <w:r>
              <w:rPr>
                <w:rFonts w:eastAsia="Batang"/>
                <w:b/>
                <w:bCs/>
                <w:iCs/>
                <w:sz w:val="18"/>
                <w:szCs w:val="18"/>
                <w:u w:val="single"/>
                <w:lang w:val="en-GB" w:eastAsia="en-US"/>
              </w:rPr>
              <w:t>Agreement</w:t>
            </w:r>
          </w:p>
          <w:p w:rsidR="00115268" w:rsidRDefault="00941D4F">
            <w:pPr>
              <w:snapToGrid w:val="0"/>
              <w:spacing w:after="0"/>
              <w:rPr>
                <w:rFonts w:cs="Times"/>
                <w:szCs w:val="20"/>
              </w:rPr>
            </w:pPr>
            <w:r>
              <w:rPr>
                <w:rFonts w:cs="Times"/>
                <w:szCs w:val="20"/>
              </w:rPr>
              <w:t xml:space="preserve">On the Type-II codebook refinement for CJT </w:t>
            </w:r>
            <w:proofErr w:type="spellStart"/>
            <w:r>
              <w:rPr>
                <w:rFonts w:cs="Times"/>
                <w:szCs w:val="20"/>
              </w:rPr>
              <w:t>mTRP</w:t>
            </w:r>
            <w:proofErr w:type="spellEnd"/>
            <w:r>
              <w:rPr>
                <w:rFonts w:cs="Times"/>
                <w:szCs w:val="20"/>
              </w:rPr>
              <w:t xml:space="preserve">, regarding the codebook parameter </w:t>
            </w:r>
            <w:r>
              <w:rPr>
                <w:rFonts w:ascii="Symbol" w:hAnsi="Symbol"/>
                <w:i/>
                <w:sz w:val="18"/>
                <w:szCs w:val="20"/>
              </w:rPr>
              <w:t></w:t>
            </w:r>
            <w:r>
              <w:rPr>
                <w:rFonts w:cs="Times"/>
                <w:szCs w:val="20"/>
              </w:rPr>
              <w:t xml:space="preserve">, introduce as a candidate value </w:t>
            </w:r>
            <w:r>
              <w:rPr>
                <w:rFonts w:ascii="Symbol" w:hAnsi="Symbol"/>
                <w:i/>
                <w:sz w:val="18"/>
                <w:szCs w:val="20"/>
              </w:rPr>
              <w:t></w:t>
            </w:r>
            <w:r>
              <w:rPr>
                <w:rFonts w:cs="Times"/>
                <w:szCs w:val="20"/>
              </w:rPr>
              <w:t xml:space="preserve"> = 1/8 in addition to the supported value(s) from the legacy specification.</w:t>
            </w:r>
          </w:p>
          <w:p w:rsidR="00115268" w:rsidRDefault="00941D4F">
            <w:pPr>
              <w:pStyle w:val="ListParagraph"/>
              <w:numPr>
                <w:ilvl w:val="0"/>
                <w:numId w:val="37"/>
              </w:numPr>
              <w:snapToGrid w:val="0"/>
              <w:spacing w:after="0" w:line="240" w:lineRule="auto"/>
              <w:ind w:firstLineChars="0"/>
              <w:rPr>
                <w:rFonts w:cs="Times"/>
                <w:szCs w:val="20"/>
              </w:rPr>
            </w:pPr>
            <w:r>
              <w:rPr>
                <w:rFonts w:cs="Times"/>
                <w:szCs w:val="20"/>
              </w:rPr>
              <w:t>FFS (by RAN1#111):</w:t>
            </w:r>
            <w:r>
              <w:rPr>
                <w:rFonts w:cs="Times"/>
                <w:szCs w:val="20"/>
              </w:rPr>
              <w:t xml:space="preserve"> whether additional value 1 can also be added</w:t>
            </w:r>
          </w:p>
          <w:p w:rsidR="00115268" w:rsidRDefault="00941D4F">
            <w:pPr>
              <w:snapToGrid w:val="0"/>
              <w:spacing w:before="120" w:after="0" w:line="240" w:lineRule="auto"/>
              <w:rPr>
                <w:rFonts w:eastAsia="Batang"/>
                <w:b/>
                <w:bCs/>
                <w:iCs/>
                <w:sz w:val="18"/>
                <w:szCs w:val="18"/>
                <w:u w:val="single"/>
                <w:lang w:val="en-GB" w:eastAsia="en-US"/>
              </w:rPr>
            </w:pPr>
            <w:r>
              <w:rPr>
                <w:rFonts w:eastAsia="Batang"/>
                <w:b/>
                <w:bCs/>
                <w:iCs/>
                <w:sz w:val="18"/>
                <w:szCs w:val="18"/>
                <w:u w:val="single"/>
                <w:lang w:val="en-GB" w:eastAsia="en-US"/>
              </w:rPr>
              <w:t>Agreement</w:t>
            </w:r>
          </w:p>
          <w:p w:rsidR="00115268" w:rsidRDefault="00941D4F">
            <w:pPr>
              <w:snapToGrid w:val="0"/>
              <w:spacing w:after="0" w:line="240" w:lineRule="auto"/>
              <w:rPr>
                <w:rFonts w:cs="Times"/>
                <w:szCs w:val="20"/>
              </w:rPr>
            </w:pPr>
            <w:r>
              <w:rPr>
                <w:rFonts w:cs="Times"/>
                <w:szCs w:val="20"/>
              </w:rPr>
              <w:lastRenderedPageBreak/>
              <w:t xml:space="preserve">On the Type-II codebook refinement for CJT </w:t>
            </w:r>
            <w:proofErr w:type="spellStart"/>
            <w:r>
              <w:rPr>
                <w:rFonts w:cs="Times"/>
                <w:szCs w:val="20"/>
              </w:rPr>
              <w:t>mTRP</w:t>
            </w:r>
            <w:proofErr w:type="spellEnd"/>
            <w:r>
              <w:rPr>
                <w:rFonts w:cs="Times"/>
                <w:szCs w:val="20"/>
              </w:rPr>
              <w:t xml:space="preserve">, regarding the codebook parameter </w:t>
            </w:r>
            <w:proofErr w:type="spellStart"/>
            <w:r>
              <w:rPr>
                <w:rFonts w:cs="Times"/>
                <w:i/>
                <w:szCs w:val="20"/>
              </w:rPr>
              <w:t>p</w:t>
            </w:r>
            <w:r>
              <w:rPr>
                <w:rFonts w:cs="Times"/>
                <w:i/>
                <w:szCs w:val="20"/>
                <w:vertAlign w:val="subscript"/>
              </w:rPr>
              <w:t>v</w:t>
            </w:r>
            <w:proofErr w:type="spellEnd"/>
            <w:r>
              <w:rPr>
                <w:rFonts w:cs="Times"/>
                <w:szCs w:val="20"/>
              </w:rPr>
              <w:t xml:space="preserve">, in addition to the supported value(s) from the legacy specification for Rel-16 regular </w:t>
            </w:r>
            <w:proofErr w:type="spellStart"/>
            <w:r>
              <w:rPr>
                <w:rFonts w:cs="Times"/>
                <w:szCs w:val="20"/>
              </w:rPr>
              <w:t>eType</w:t>
            </w:r>
            <w:proofErr w:type="spellEnd"/>
            <w:r>
              <w:rPr>
                <w:rFonts w:cs="Times"/>
                <w:szCs w:val="20"/>
              </w:rPr>
              <w:t>-II codebook, introduc</w:t>
            </w:r>
            <w:r>
              <w:rPr>
                <w:rFonts w:cs="Times"/>
                <w:szCs w:val="20"/>
              </w:rPr>
              <w:t>e as a candidate value</w:t>
            </w:r>
          </w:p>
          <w:p w:rsidR="00115268" w:rsidRDefault="00941D4F">
            <w:pPr>
              <w:pStyle w:val="ListParagraph"/>
              <w:numPr>
                <w:ilvl w:val="0"/>
                <w:numId w:val="37"/>
              </w:numPr>
              <w:snapToGrid w:val="0"/>
              <w:spacing w:after="0" w:line="240" w:lineRule="auto"/>
              <w:ind w:firstLineChars="0"/>
              <w:rPr>
                <w:rFonts w:cs="Times"/>
                <w:szCs w:val="20"/>
              </w:rPr>
            </w:pPr>
            <w:proofErr w:type="spellStart"/>
            <w:r>
              <w:rPr>
                <w:rFonts w:cs="Times"/>
                <w:i/>
                <w:szCs w:val="20"/>
              </w:rPr>
              <w:t>p</w:t>
            </w:r>
            <w:r>
              <w:rPr>
                <w:rFonts w:cs="Times"/>
                <w:i/>
                <w:szCs w:val="20"/>
                <w:vertAlign w:val="subscript"/>
              </w:rPr>
              <w:t>v</w:t>
            </w:r>
            <w:proofErr w:type="spellEnd"/>
            <w:r>
              <w:rPr>
                <w:rFonts w:cs="Times"/>
                <w:szCs w:val="20"/>
              </w:rPr>
              <w:t xml:space="preserve"> = 1/8 for </w:t>
            </w:r>
            <w:r>
              <w:rPr>
                <w:rFonts w:cs="Times"/>
                <w:i/>
                <w:szCs w:val="20"/>
              </w:rPr>
              <w:t>v</w:t>
            </w:r>
            <w:r>
              <w:rPr>
                <w:rFonts w:cs="Times"/>
                <w:szCs w:val="20"/>
              </w:rPr>
              <w:t xml:space="preserve">=1,2 (hence 1/16 for </w:t>
            </w:r>
            <w:r>
              <w:rPr>
                <w:rFonts w:cs="Times"/>
                <w:i/>
                <w:szCs w:val="20"/>
              </w:rPr>
              <w:t>v</w:t>
            </w:r>
            <w:r>
              <w:rPr>
                <w:rFonts w:cs="Times"/>
                <w:szCs w:val="20"/>
              </w:rPr>
              <w:t>=3,4)</w:t>
            </w:r>
          </w:p>
          <w:p w:rsidR="00115268" w:rsidRDefault="00941D4F">
            <w:pPr>
              <w:snapToGrid w:val="0"/>
              <w:spacing w:after="0" w:line="240" w:lineRule="auto"/>
              <w:rPr>
                <w:rFonts w:cs="Times"/>
                <w:szCs w:val="20"/>
              </w:rPr>
            </w:pPr>
            <w:r>
              <w:rPr>
                <w:rFonts w:cs="Times"/>
                <w:szCs w:val="20"/>
              </w:rPr>
              <w:t>FFS (by RAN1#111): whether additional value</w:t>
            </w:r>
            <w:r>
              <w:rPr>
                <w:rFonts w:cs="Times"/>
                <w:i/>
                <w:szCs w:val="20"/>
              </w:rPr>
              <w:t xml:space="preserve"> </w:t>
            </w:r>
            <w:proofErr w:type="spellStart"/>
            <w:r>
              <w:rPr>
                <w:rFonts w:cs="Times"/>
                <w:i/>
                <w:szCs w:val="20"/>
              </w:rPr>
              <w:t>p</w:t>
            </w:r>
            <w:r>
              <w:rPr>
                <w:rFonts w:cs="Times"/>
                <w:i/>
                <w:szCs w:val="20"/>
                <w:vertAlign w:val="subscript"/>
              </w:rPr>
              <w:t>v</w:t>
            </w:r>
            <w:proofErr w:type="spellEnd"/>
            <w:r>
              <w:rPr>
                <w:rFonts w:cs="Times"/>
                <w:szCs w:val="20"/>
              </w:rPr>
              <w:t xml:space="preserve"> = 1/2 for </w:t>
            </w:r>
            <w:r>
              <w:rPr>
                <w:rFonts w:cs="Times"/>
                <w:i/>
                <w:szCs w:val="20"/>
              </w:rPr>
              <w:t>v</w:t>
            </w:r>
            <w:r>
              <w:rPr>
                <w:rFonts w:cs="Times"/>
                <w:szCs w:val="20"/>
              </w:rPr>
              <w:t>=1,2,3,4 can also be added</w:t>
            </w:r>
          </w:p>
          <w:p w:rsidR="00115268" w:rsidRDefault="00941D4F">
            <w:pPr>
              <w:snapToGrid w:val="0"/>
              <w:spacing w:before="120" w:after="0" w:line="240" w:lineRule="auto"/>
              <w:rPr>
                <w:rFonts w:eastAsia="Batang"/>
                <w:b/>
                <w:bCs/>
                <w:iCs/>
                <w:sz w:val="18"/>
                <w:szCs w:val="18"/>
                <w:u w:val="single"/>
                <w:lang w:val="en-GB" w:eastAsia="en-US"/>
              </w:rPr>
            </w:pPr>
            <w:r>
              <w:rPr>
                <w:rFonts w:eastAsia="Batang"/>
                <w:b/>
                <w:bCs/>
                <w:iCs/>
                <w:sz w:val="18"/>
                <w:szCs w:val="18"/>
                <w:u w:val="single"/>
                <w:lang w:val="en-GB" w:eastAsia="en-US"/>
              </w:rPr>
              <w:t>Agreement</w:t>
            </w:r>
          </w:p>
          <w:p w:rsidR="00115268" w:rsidRDefault="00941D4F">
            <w:pPr>
              <w:snapToGrid w:val="0"/>
              <w:spacing w:after="0" w:line="240" w:lineRule="auto"/>
              <w:rPr>
                <w:rFonts w:cs="Times"/>
                <w:szCs w:val="20"/>
              </w:rPr>
            </w:pPr>
            <w:r>
              <w:rPr>
                <w:rFonts w:cs="Times"/>
                <w:szCs w:val="20"/>
              </w:rPr>
              <w:t xml:space="preserve">On the Type-II codebook refinement for CJT </w:t>
            </w:r>
            <w:proofErr w:type="spellStart"/>
            <w:r>
              <w:rPr>
                <w:rFonts w:cs="Times"/>
                <w:szCs w:val="20"/>
              </w:rPr>
              <w:t>mTRP</w:t>
            </w:r>
            <w:proofErr w:type="spellEnd"/>
            <w:r>
              <w:rPr>
                <w:rFonts w:cs="Times"/>
                <w:szCs w:val="20"/>
              </w:rPr>
              <w:t>:</w:t>
            </w:r>
          </w:p>
          <w:p w:rsidR="00115268" w:rsidRDefault="00941D4F">
            <w:pPr>
              <w:pStyle w:val="ListParagraph"/>
              <w:numPr>
                <w:ilvl w:val="0"/>
                <w:numId w:val="38"/>
              </w:numPr>
              <w:snapToGrid w:val="0"/>
              <w:spacing w:after="0" w:line="240" w:lineRule="auto"/>
              <w:ind w:firstLineChars="0"/>
              <w:rPr>
                <w:rFonts w:cs="Times"/>
                <w:szCs w:val="20"/>
              </w:rPr>
            </w:pPr>
            <w:r>
              <w:rPr>
                <w:rFonts w:cs="Times"/>
                <w:szCs w:val="20"/>
              </w:rPr>
              <w:t>The maximum value of 2</w:t>
            </w:r>
            <w:r>
              <w:rPr>
                <w:rFonts w:cs="Times"/>
                <w:i/>
                <w:szCs w:val="20"/>
              </w:rPr>
              <w:t>NN</w:t>
            </w:r>
            <w:r>
              <w:rPr>
                <w:rFonts w:cs="Times"/>
                <w:szCs w:val="20"/>
                <w:vertAlign w:val="subscript"/>
              </w:rPr>
              <w:t>1</w:t>
            </w:r>
            <w:r>
              <w:rPr>
                <w:rFonts w:cs="Times"/>
                <w:i/>
                <w:szCs w:val="20"/>
              </w:rPr>
              <w:t>N</w:t>
            </w:r>
            <w:r>
              <w:rPr>
                <w:rFonts w:cs="Times"/>
                <w:szCs w:val="20"/>
                <w:vertAlign w:val="subscript"/>
              </w:rPr>
              <w:t xml:space="preserve">2 </w:t>
            </w:r>
            <w:r>
              <w:rPr>
                <w:rFonts w:cs="Times"/>
                <w:szCs w:val="20"/>
              </w:rPr>
              <w:t>is 128</w:t>
            </w:r>
          </w:p>
          <w:p w:rsidR="00115268" w:rsidRDefault="00941D4F">
            <w:pPr>
              <w:pStyle w:val="ListParagraph"/>
              <w:numPr>
                <w:ilvl w:val="1"/>
                <w:numId w:val="38"/>
              </w:numPr>
              <w:snapToGrid w:val="0"/>
              <w:spacing w:after="0" w:line="240" w:lineRule="auto"/>
              <w:ind w:firstLineChars="0"/>
              <w:rPr>
                <w:rFonts w:cs="Times"/>
                <w:szCs w:val="20"/>
              </w:rPr>
            </w:pPr>
            <w:r>
              <w:rPr>
                <w:rFonts w:cs="Times"/>
                <w:szCs w:val="20"/>
              </w:rPr>
              <w:t xml:space="preserve">The support </w:t>
            </w:r>
            <w:r>
              <w:rPr>
                <w:rFonts w:cs="Times"/>
                <w:szCs w:val="20"/>
              </w:rPr>
              <w:t>of 2</w:t>
            </w:r>
            <w:r>
              <w:rPr>
                <w:rFonts w:cs="Times"/>
                <w:i/>
                <w:szCs w:val="20"/>
              </w:rPr>
              <w:t>NN</w:t>
            </w:r>
            <w:r>
              <w:rPr>
                <w:rFonts w:cs="Times"/>
                <w:szCs w:val="20"/>
                <w:vertAlign w:val="subscript"/>
              </w:rPr>
              <w:t>1</w:t>
            </w:r>
            <w:r>
              <w:rPr>
                <w:rFonts w:cs="Times"/>
                <w:i/>
                <w:szCs w:val="20"/>
              </w:rPr>
              <w:t>N</w:t>
            </w:r>
            <w:r>
              <w:rPr>
                <w:rFonts w:cs="Times"/>
                <w:szCs w:val="20"/>
                <w:vertAlign w:val="subscript"/>
              </w:rPr>
              <w:t xml:space="preserve">2 </w:t>
            </w:r>
            <w:r>
              <w:rPr>
                <w:rFonts w:cs="Times"/>
                <w:szCs w:val="20"/>
              </w:rPr>
              <w:t>&gt;32 is UE optional for UEs supporting Rel-18 CJT CSI enhancement</w:t>
            </w:r>
          </w:p>
          <w:p w:rsidR="00115268" w:rsidRDefault="00941D4F">
            <w:pPr>
              <w:pStyle w:val="ListParagraph"/>
              <w:numPr>
                <w:ilvl w:val="0"/>
                <w:numId w:val="38"/>
              </w:numPr>
              <w:snapToGrid w:val="0"/>
              <w:spacing w:after="0" w:line="240" w:lineRule="auto"/>
              <w:ind w:firstLineChars="0"/>
              <w:rPr>
                <w:rFonts w:cs="Times"/>
                <w:szCs w:val="20"/>
              </w:rPr>
            </w:pPr>
            <w:r>
              <w:rPr>
                <w:rFonts w:cs="Times"/>
                <w:szCs w:val="20"/>
              </w:rPr>
              <w:t>Note: Following the legacy specification on the maximum number of NZP CSI-RS ports per CSI-RS resource, the maximum value of 2</w:t>
            </w:r>
            <w:r>
              <w:rPr>
                <w:rFonts w:cs="Times"/>
                <w:i/>
                <w:szCs w:val="20"/>
              </w:rPr>
              <w:t>N</w:t>
            </w:r>
            <w:r>
              <w:rPr>
                <w:rFonts w:cs="Times"/>
                <w:szCs w:val="20"/>
                <w:vertAlign w:val="subscript"/>
              </w:rPr>
              <w:t>1</w:t>
            </w:r>
            <w:r>
              <w:rPr>
                <w:rFonts w:cs="Times"/>
                <w:i/>
                <w:szCs w:val="20"/>
              </w:rPr>
              <w:t>N</w:t>
            </w:r>
            <w:r>
              <w:rPr>
                <w:rFonts w:cs="Times"/>
                <w:szCs w:val="20"/>
                <w:vertAlign w:val="subscript"/>
              </w:rPr>
              <w:t xml:space="preserve">2 </w:t>
            </w:r>
            <w:r>
              <w:rPr>
                <w:rFonts w:cs="Times"/>
                <w:szCs w:val="20"/>
              </w:rPr>
              <w:t>is 32.</w:t>
            </w:r>
          </w:p>
          <w:p w:rsidR="00115268" w:rsidRDefault="00941D4F">
            <w:pPr>
              <w:snapToGrid w:val="0"/>
              <w:spacing w:before="120" w:after="0" w:line="240" w:lineRule="auto"/>
              <w:rPr>
                <w:rFonts w:eastAsia="Batang"/>
                <w:b/>
                <w:bCs/>
                <w:iCs/>
                <w:sz w:val="18"/>
                <w:szCs w:val="18"/>
                <w:u w:val="single"/>
                <w:lang w:val="en-GB" w:eastAsia="en-US"/>
              </w:rPr>
            </w:pPr>
            <w:r>
              <w:rPr>
                <w:rFonts w:eastAsia="Batang"/>
                <w:b/>
                <w:bCs/>
                <w:iCs/>
                <w:sz w:val="18"/>
                <w:szCs w:val="18"/>
                <w:u w:val="single"/>
                <w:lang w:val="en-GB" w:eastAsia="en-US"/>
              </w:rPr>
              <w:t>Conclusion</w:t>
            </w:r>
          </w:p>
          <w:p w:rsidR="00115268" w:rsidRDefault="00941D4F">
            <w:pPr>
              <w:snapToGrid w:val="0"/>
              <w:rPr>
                <w:rFonts w:cs="Times"/>
                <w:szCs w:val="20"/>
              </w:rPr>
            </w:pPr>
            <w:r>
              <w:rPr>
                <w:rFonts w:cs="Times"/>
                <w:szCs w:val="20"/>
              </w:rPr>
              <w:t>On the Type-II codebook refineme</w:t>
            </w:r>
            <w:r>
              <w:rPr>
                <w:rFonts w:cs="Times"/>
                <w:szCs w:val="20"/>
              </w:rPr>
              <w:t xml:space="preserve">nt for CJT </w:t>
            </w:r>
            <w:proofErr w:type="spellStart"/>
            <w:r>
              <w:rPr>
                <w:rFonts w:cs="Times"/>
                <w:szCs w:val="20"/>
              </w:rPr>
              <w:t>mTRP</w:t>
            </w:r>
            <w:proofErr w:type="spellEnd"/>
            <w:r>
              <w:rPr>
                <w:rFonts w:cs="Times"/>
                <w:szCs w:val="20"/>
              </w:rPr>
              <w:t xml:space="preserve">, regarding the codebook parameter </w:t>
            </w:r>
            <w:r>
              <w:rPr>
                <w:rFonts w:cs="Times"/>
                <w:i/>
                <w:szCs w:val="20"/>
              </w:rPr>
              <w:sym w:font="Symbol" w:char="F062"/>
            </w:r>
            <w:r>
              <w:rPr>
                <w:rFonts w:cs="Times"/>
                <w:szCs w:val="20"/>
              </w:rPr>
              <w:t>, there is no consensus in supporting the additional value of 1.</w:t>
            </w:r>
          </w:p>
          <w:p w:rsidR="00115268" w:rsidRDefault="00941D4F">
            <w:pPr>
              <w:snapToGrid w:val="0"/>
              <w:spacing w:before="120" w:after="0" w:line="240" w:lineRule="auto"/>
              <w:rPr>
                <w:rFonts w:eastAsia="Batang"/>
                <w:b/>
                <w:bCs/>
                <w:iCs/>
                <w:sz w:val="18"/>
                <w:szCs w:val="20"/>
                <w:u w:val="single"/>
                <w:lang w:val="en-GB" w:eastAsia="en-US"/>
              </w:rPr>
            </w:pPr>
            <w:r>
              <w:rPr>
                <w:rFonts w:eastAsia="Batang"/>
                <w:b/>
                <w:bCs/>
                <w:iCs/>
                <w:sz w:val="18"/>
                <w:szCs w:val="20"/>
                <w:u w:val="single"/>
                <w:lang w:val="en-GB" w:eastAsia="en-US"/>
              </w:rPr>
              <w:t>Agreement</w:t>
            </w:r>
          </w:p>
          <w:p w:rsidR="00115268" w:rsidRDefault="00941D4F">
            <w:pPr>
              <w:snapToGrid w:val="0"/>
              <w:spacing w:after="0" w:line="240" w:lineRule="auto"/>
              <w:rPr>
                <w:rFonts w:cs="Times"/>
                <w:szCs w:val="20"/>
              </w:rPr>
            </w:pPr>
            <w:r>
              <w:rPr>
                <w:szCs w:val="20"/>
              </w:rPr>
              <w:t xml:space="preserve">On the Type-II codebook refinement for CJT </w:t>
            </w:r>
            <w:proofErr w:type="spellStart"/>
            <w:r>
              <w:rPr>
                <w:szCs w:val="20"/>
              </w:rPr>
              <w:t>mTRP</w:t>
            </w:r>
            <w:proofErr w:type="spellEnd"/>
            <w:r>
              <w:rPr>
                <w:szCs w:val="20"/>
              </w:rPr>
              <w:t xml:space="preserve">, regarding the codebook parameter </w:t>
            </w:r>
            <w:proofErr w:type="spellStart"/>
            <w:r>
              <w:rPr>
                <w:i/>
                <w:szCs w:val="20"/>
              </w:rPr>
              <w:t>p</w:t>
            </w:r>
            <w:r>
              <w:rPr>
                <w:i/>
                <w:szCs w:val="20"/>
                <w:vertAlign w:val="subscript"/>
              </w:rPr>
              <w:t>v</w:t>
            </w:r>
            <w:proofErr w:type="spellEnd"/>
            <w:r>
              <w:rPr>
                <w:szCs w:val="20"/>
              </w:rPr>
              <w:t xml:space="preserve">, support the additional value of </w:t>
            </w:r>
            <w:proofErr w:type="spellStart"/>
            <w:r>
              <w:rPr>
                <w:i/>
                <w:szCs w:val="20"/>
              </w:rPr>
              <w:t>p</w:t>
            </w:r>
            <w:r>
              <w:rPr>
                <w:szCs w:val="20"/>
                <w:vertAlign w:val="subscript"/>
              </w:rPr>
              <w:t>v</w:t>
            </w:r>
            <w:proofErr w:type="spellEnd"/>
            <w:r>
              <w:rPr>
                <w:szCs w:val="20"/>
              </w:rPr>
              <w:t xml:space="preserve">=1/2 for </w:t>
            </w:r>
            <w:r>
              <w:rPr>
                <w:i/>
                <w:szCs w:val="20"/>
              </w:rPr>
              <w:t>v</w:t>
            </w:r>
            <w:r>
              <w:rPr>
                <w:szCs w:val="20"/>
              </w:rPr>
              <w:t>=1,2,3,4 with the following condition:</w:t>
            </w:r>
          </w:p>
          <w:p w:rsidR="00115268" w:rsidRDefault="00941D4F">
            <w:pPr>
              <w:numPr>
                <w:ilvl w:val="0"/>
                <w:numId w:val="35"/>
              </w:numPr>
              <w:snapToGrid w:val="0"/>
              <w:spacing w:after="120" w:line="240" w:lineRule="auto"/>
              <w:rPr>
                <w:iCs/>
                <w:szCs w:val="20"/>
              </w:rPr>
            </w:pPr>
            <w:r>
              <w:rPr>
                <w:szCs w:val="20"/>
              </w:rPr>
              <w:t>Only to be used in combination with other parameter value(s) to limit the increase in PMI overhead comparable to the maximum overhead of the legacy Rel-16/17 Type-II codebooks (exact parameter combination(s) FFS)</w:t>
            </w:r>
          </w:p>
        </w:tc>
      </w:tr>
    </w:tbl>
    <w:p w:rsidR="00115268" w:rsidRDefault="00941D4F">
      <w:pPr>
        <w:snapToGrid w:val="0"/>
        <w:spacing w:before="120" w:afterLines="50" w:after="120" w:line="300" w:lineRule="auto"/>
        <w:jc w:val="both"/>
        <w:rPr>
          <w:rFonts w:eastAsia="微软雅黑"/>
          <w:szCs w:val="20"/>
        </w:rPr>
      </w:pPr>
      <w:r>
        <w:rPr>
          <w:rFonts w:eastAsia="微软雅黑"/>
          <w:szCs w:val="20"/>
        </w:rPr>
        <w:lastRenderedPageBreak/>
        <w:t>Regarding parameter combination selection, in our views, the following criterion should be considered:</w:t>
      </w:r>
    </w:p>
    <w:p w:rsidR="00115268" w:rsidRDefault="00941D4F">
      <w:pPr>
        <w:pStyle w:val="ListParagraph"/>
        <w:numPr>
          <w:ilvl w:val="0"/>
          <w:numId w:val="12"/>
        </w:numPr>
        <w:snapToGrid w:val="0"/>
        <w:spacing w:before="120" w:afterLines="50" w:after="120" w:line="300" w:lineRule="auto"/>
        <w:ind w:firstLineChars="0"/>
        <w:jc w:val="both"/>
        <w:rPr>
          <w:szCs w:val="20"/>
          <w:lang w:val="en-GB"/>
        </w:rPr>
      </w:pPr>
      <w:r>
        <w:rPr>
          <w:rFonts w:eastAsia="微软雅黑"/>
          <w:szCs w:val="20"/>
        </w:rPr>
        <w:t xml:space="preserve">Firstly, the low-bound in UPT performance in CJT </w:t>
      </w:r>
      <w:proofErr w:type="spellStart"/>
      <w:r>
        <w:rPr>
          <w:rFonts w:eastAsia="微软雅黑"/>
          <w:szCs w:val="20"/>
        </w:rPr>
        <w:t>mTRP</w:t>
      </w:r>
      <w:proofErr w:type="spellEnd"/>
      <w:r>
        <w:rPr>
          <w:rFonts w:eastAsia="微软雅黑"/>
          <w:szCs w:val="20"/>
        </w:rPr>
        <w:t xml:space="preserve"> should be greater than that in the worst case in </w:t>
      </w:r>
      <w:proofErr w:type="spellStart"/>
      <w:r>
        <w:rPr>
          <w:rFonts w:eastAsia="微软雅黑"/>
          <w:szCs w:val="20"/>
        </w:rPr>
        <w:t>sTRP</w:t>
      </w:r>
      <w:proofErr w:type="spellEnd"/>
      <w:r>
        <w:rPr>
          <w:rFonts w:eastAsia="微软雅黑"/>
          <w:szCs w:val="20"/>
        </w:rPr>
        <w:t xml:space="preserve"> </w:t>
      </w:r>
      <w:proofErr w:type="spellStart"/>
      <w:r>
        <w:rPr>
          <w:rFonts w:eastAsia="微软雅黑"/>
          <w:szCs w:val="20"/>
        </w:rPr>
        <w:t>eTypeII</w:t>
      </w:r>
      <w:proofErr w:type="spellEnd"/>
      <w:r>
        <w:rPr>
          <w:rFonts w:eastAsia="微软雅黑"/>
          <w:szCs w:val="20"/>
        </w:rPr>
        <w:t>, i.e., PC1.</w:t>
      </w:r>
    </w:p>
    <w:p w:rsidR="00115268" w:rsidRDefault="00941D4F">
      <w:pPr>
        <w:pStyle w:val="ListParagraph"/>
        <w:numPr>
          <w:ilvl w:val="0"/>
          <w:numId w:val="12"/>
        </w:numPr>
        <w:snapToGrid w:val="0"/>
        <w:spacing w:before="120" w:afterLines="50" w:after="120" w:line="300" w:lineRule="auto"/>
        <w:ind w:firstLineChars="0"/>
        <w:jc w:val="both"/>
        <w:rPr>
          <w:szCs w:val="20"/>
          <w:lang w:val="en-GB"/>
        </w:rPr>
      </w:pPr>
      <w:r>
        <w:rPr>
          <w:rFonts w:eastAsia="微软雅黑"/>
          <w:szCs w:val="20"/>
          <w:lang w:val="en-GB"/>
        </w:rPr>
        <w:t xml:space="preserve">Then, </w:t>
      </w:r>
      <w:r>
        <w:rPr>
          <w:rFonts w:eastAsia="微软雅黑"/>
          <w:szCs w:val="20"/>
        </w:rPr>
        <w:t>according to our ev</w:t>
      </w:r>
      <w:r>
        <w:rPr>
          <w:rFonts w:eastAsia="微软雅黑"/>
          <w:szCs w:val="20"/>
        </w:rPr>
        <w:t>aluation results in Section 4, we can observe the upper bound of bit overhead of ~</w:t>
      </w:r>
      <w:r>
        <w:rPr>
          <w:rFonts w:eastAsia="微软雅黑" w:hint="eastAsia"/>
          <w:szCs w:val="20"/>
        </w:rPr>
        <w:t>3</w:t>
      </w:r>
      <w:r>
        <w:rPr>
          <w:rFonts w:eastAsia="微软雅黑"/>
          <w:szCs w:val="20"/>
        </w:rPr>
        <w:t>000 bits in CJT CSI, considering the typical payload of UCI in a single-slot PUSCH.  In other words,</w:t>
      </w:r>
      <w:r>
        <w:rPr>
          <w:szCs w:val="20"/>
          <w:lang w:val="en-GB"/>
        </w:rPr>
        <w:t xml:space="preserve"> twice (or more) of the max value of </w:t>
      </w:r>
      <w:proofErr w:type="spellStart"/>
      <w:r>
        <w:rPr>
          <w:szCs w:val="20"/>
          <w:lang w:val="en-GB"/>
        </w:rPr>
        <w:t>eTypeII</w:t>
      </w:r>
      <w:proofErr w:type="spellEnd"/>
      <w:r>
        <w:rPr>
          <w:szCs w:val="20"/>
          <w:lang w:val="en-GB"/>
        </w:rPr>
        <w:t xml:space="preserve"> CSI should be considered as </w:t>
      </w:r>
      <w:r>
        <w:rPr>
          <w:szCs w:val="20"/>
          <w:lang w:val="en-GB"/>
        </w:rPr>
        <w:t>a baseline, due to the fact that we have up to 4 TRPs, extending the upper bound of R16/17 Type II may be possible with higher probability.</w:t>
      </w:r>
    </w:p>
    <w:p w:rsidR="00115268" w:rsidRDefault="00941D4F">
      <w:pPr>
        <w:pStyle w:val="ListParagraph"/>
        <w:numPr>
          <w:ilvl w:val="0"/>
          <w:numId w:val="12"/>
        </w:numPr>
        <w:snapToGrid w:val="0"/>
        <w:spacing w:before="120" w:afterLines="50" w:after="120" w:line="300" w:lineRule="auto"/>
        <w:ind w:firstLineChars="0"/>
        <w:jc w:val="both"/>
        <w:rPr>
          <w:rFonts w:cs="Times"/>
          <w:color w:val="000000"/>
          <w:szCs w:val="20"/>
        </w:rPr>
      </w:pPr>
      <w:r>
        <w:rPr>
          <w:szCs w:val="20"/>
          <w:lang w:val="en-GB"/>
        </w:rPr>
        <w:t>After that,</w:t>
      </w:r>
      <w:r>
        <w:rPr>
          <w:rFonts w:eastAsia="微软雅黑"/>
          <w:szCs w:val="20"/>
        </w:rPr>
        <w:t xml:space="preserve"> based on the above-mentioned discussion in Section 3.1, </w:t>
      </w:r>
      <w:r>
        <w:rPr>
          <w:rFonts w:cs="Times"/>
          <w:color w:val="000000"/>
          <w:szCs w:val="20"/>
        </w:rPr>
        <w:t>separate configurations of {</w:t>
      </w:r>
      <w:proofErr w:type="spellStart"/>
      <w:r>
        <w:rPr>
          <w:rFonts w:cs="Times"/>
          <w:color w:val="000000"/>
          <w:szCs w:val="20"/>
        </w:rPr>
        <w:t>p</w:t>
      </w:r>
      <w:r>
        <w:rPr>
          <w:rFonts w:cs="Times"/>
          <w:color w:val="000000"/>
          <w:szCs w:val="20"/>
          <w:vertAlign w:val="subscript"/>
        </w:rPr>
        <w:t>v</w:t>
      </w:r>
      <w:proofErr w:type="spellEnd"/>
      <w:r>
        <w:rPr>
          <w:rFonts w:cs="Times"/>
          <w:color w:val="000000"/>
          <w:szCs w:val="20"/>
        </w:rPr>
        <w:t xml:space="preserve">, </w:t>
      </w:r>
      <w:r>
        <w:rPr>
          <w:rFonts w:ascii="Symbol" w:hAnsi="Symbol" w:cs="Times"/>
          <w:szCs w:val="20"/>
        </w:rPr>
        <w:t></w:t>
      </w:r>
      <w:r>
        <w:rPr>
          <w:rFonts w:cs="Times"/>
          <w:color w:val="000000"/>
          <w:szCs w:val="20"/>
        </w:rPr>
        <w:t>} and a list of</w:t>
      </w:r>
      <w:r>
        <w:rPr>
          <w:rFonts w:cs="Times"/>
          <w:color w:val="000000"/>
          <w:szCs w:val="20"/>
        </w:rPr>
        <w:t xml:space="preserve"> parameter combination candidates {L</w:t>
      </w:r>
      <w:r>
        <w:rPr>
          <w:rFonts w:cs="Times"/>
          <w:color w:val="000000"/>
          <w:szCs w:val="20"/>
          <w:vertAlign w:val="subscript"/>
        </w:rPr>
        <w:t>1</w:t>
      </w:r>
      <w:r>
        <w:rPr>
          <w:rFonts w:cs="Times"/>
          <w:color w:val="000000"/>
          <w:szCs w:val="20"/>
        </w:rPr>
        <w:t>, ..., L</w:t>
      </w:r>
      <w:r>
        <w:rPr>
          <w:rFonts w:cs="Times"/>
          <w:color w:val="000000"/>
          <w:szCs w:val="20"/>
          <w:vertAlign w:val="subscript"/>
        </w:rPr>
        <w:t>NTRP</w:t>
      </w:r>
      <w:r>
        <w:rPr>
          <w:rFonts w:cs="Times"/>
          <w:color w:val="000000"/>
          <w:szCs w:val="20"/>
        </w:rPr>
        <w:t xml:space="preserve">} are recommended. </w:t>
      </w:r>
    </w:p>
    <w:p w:rsidR="00115268" w:rsidRDefault="00941D4F">
      <w:pPr>
        <w:pStyle w:val="ListParagraph"/>
        <w:numPr>
          <w:ilvl w:val="0"/>
          <w:numId w:val="12"/>
        </w:numPr>
        <w:snapToGrid w:val="0"/>
        <w:spacing w:before="120" w:afterLines="50" w:after="120" w:line="300" w:lineRule="auto"/>
        <w:ind w:firstLineChars="0"/>
        <w:jc w:val="both"/>
        <w:rPr>
          <w:szCs w:val="20"/>
          <w:lang w:val="en-GB"/>
        </w:rPr>
      </w:pPr>
      <w:r>
        <w:rPr>
          <w:rFonts w:cs="Times"/>
          <w:color w:val="000000"/>
          <w:szCs w:val="20"/>
        </w:rPr>
        <w:t>Finally, while considering variation of report overhead in terms of UE-assisted TRP</w:t>
      </w:r>
      <w:proofErr w:type="gramStart"/>
      <w:r>
        <w:rPr>
          <w:rFonts w:cs="Times"/>
          <w:color w:val="000000"/>
          <w:szCs w:val="20"/>
        </w:rPr>
        <w:t>/{</w:t>
      </w:r>
      <w:proofErr w:type="gramEnd"/>
      <w:r>
        <w:rPr>
          <w:rFonts w:cs="Times"/>
          <w:color w:val="000000"/>
          <w:szCs w:val="20"/>
        </w:rPr>
        <w:t>L</w:t>
      </w:r>
      <w:r>
        <w:rPr>
          <w:rFonts w:cs="Times"/>
          <w:color w:val="000000"/>
          <w:szCs w:val="20"/>
          <w:vertAlign w:val="subscript"/>
        </w:rPr>
        <w:t>1</w:t>
      </w:r>
      <w:r>
        <w:rPr>
          <w:rFonts w:cs="Times"/>
          <w:color w:val="000000"/>
          <w:szCs w:val="20"/>
        </w:rPr>
        <w:t>, ..., L</w:t>
      </w:r>
      <w:r>
        <w:rPr>
          <w:rFonts w:cs="Times"/>
          <w:color w:val="000000"/>
          <w:szCs w:val="20"/>
          <w:vertAlign w:val="subscript"/>
        </w:rPr>
        <w:t>NTRP</w:t>
      </w:r>
      <w:r>
        <w:rPr>
          <w:rFonts w:cs="Times"/>
          <w:color w:val="000000"/>
          <w:szCs w:val="20"/>
        </w:rPr>
        <w:t xml:space="preserve">} selection and rank distribution, instead of worst case, the average bit overhead for </w:t>
      </w:r>
      <w:r>
        <w:rPr>
          <w:rFonts w:cs="Times"/>
          <w:color w:val="000000"/>
          <w:szCs w:val="20"/>
        </w:rPr>
        <w:t>CJT-CSI should be considered for a given parameter set. Then, the u</w:t>
      </w:r>
      <w:r>
        <w:rPr>
          <w:rFonts w:eastAsia="微软雅黑"/>
          <w:szCs w:val="20"/>
        </w:rPr>
        <w:t>pper bound of UPT performance in CJT-</w:t>
      </w:r>
      <w:proofErr w:type="spellStart"/>
      <w:r>
        <w:rPr>
          <w:rFonts w:eastAsia="微软雅黑"/>
          <w:szCs w:val="20"/>
        </w:rPr>
        <w:t>mTRP</w:t>
      </w:r>
      <w:proofErr w:type="spellEnd"/>
      <w:r>
        <w:rPr>
          <w:rFonts w:eastAsia="微软雅黑"/>
          <w:szCs w:val="20"/>
        </w:rPr>
        <w:t xml:space="preserve"> should also be considered for commercial promotion, besides for UPT vs overhead.</w:t>
      </w:r>
    </w:p>
    <w:p w:rsidR="00115268" w:rsidRDefault="00941D4F">
      <w:pPr>
        <w:snapToGrid w:val="0"/>
        <w:spacing w:before="120" w:afterLines="50" w:after="120" w:line="300" w:lineRule="auto"/>
        <w:jc w:val="both"/>
        <w:rPr>
          <w:rFonts w:eastAsia="宋体"/>
          <w:i/>
        </w:rPr>
      </w:pPr>
      <w:r>
        <w:rPr>
          <w:b/>
          <w:i/>
        </w:rPr>
        <w:t xml:space="preserve">Proposal </w:t>
      </w:r>
      <w:r>
        <w:rPr>
          <w:rFonts w:eastAsia="宋体"/>
          <w:b/>
          <w:i/>
        </w:rPr>
        <w:t>1</w:t>
      </w:r>
      <w:r>
        <w:rPr>
          <w:rFonts w:eastAsia="宋体" w:hint="eastAsia"/>
          <w:b/>
          <w:i/>
        </w:rPr>
        <w:t>7</w:t>
      </w:r>
      <w:r>
        <w:rPr>
          <w:b/>
          <w:i/>
        </w:rPr>
        <w:t>:</w:t>
      </w:r>
      <w:r>
        <w:rPr>
          <w:i/>
        </w:rPr>
        <w:t xml:space="preserve"> Regarding parameter combination selection </w:t>
      </w:r>
      <w:r>
        <w:rPr>
          <w:rFonts w:eastAsia="宋体"/>
          <w:i/>
        </w:rPr>
        <w:t xml:space="preserve">on Type-II </w:t>
      </w:r>
      <w:r>
        <w:rPr>
          <w:rFonts w:eastAsia="宋体"/>
          <w:i/>
        </w:rPr>
        <w:t xml:space="preserve">codebook refinement for CJT </w:t>
      </w:r>
      <w:proofErr w:type="spellStart"/>
      <w:r>
        <w:rPr>
          <w:rFonts w:eastAsia="宋体"/>
          <w:i/>
        </w:rPr>
        <w:t>mTRP</w:t>
      </w:r>
      <w:proofErr w:type="spellEnd"/>
      <w:r>
        <w:rPr>
          <w:rFonts w:eastAsia="宋体"/>
          <w:i/>
        </w:rPr>
        <w:t>, the following criterion should be considered:</w:t>
      </w:r>
    </w:p>
    <w:p w:rsidR="00115268" w:rsidRDefault="00941D4F">
      <w:pPr>
        <w:pStyle w:val="ListParagraph"/>
        <w:numPr>
          <w:ilvl w:val="0"/>
          <w:numId w:val="12"/>
        </w:numPr>
        <w:snapToGrid w:val="0"/>
        <w:spacing w:before="120" w:afterLines="50" w:after="120" w:line="300" w:lineRule="auto"/>
        <w:ind w:firstLineChars="0"/>
        <w:jc w:val="both"/>
        <w:rPr>
          <w:i/>
        </w:rPr>
      </w:pPr>
      <w:r>
        <w:rPr>
          <w:rFonts w:eastAsia="微软雅黑"/>
          <w:szCs w:val="20"/>
        </w:rPr>
        <w:t xml:space="preserve">The low-bound in UPT performance in CJT </w:t>
      </w:r>
      <w:proofErr w:type="spellStart"/>
      <w:r>
        <w:rPr>
          <w:rFonts w:eastAsia="微软雅黑"/>
          <w:szCs w:val="20"/>
        </w:rPr>
        <w:t>mTRP</w:t>
      </w:r>
      <w:proofErr w:type="spellEnd"/>
      <w:r>
        <w:rPr>
          <w:rFonts w:eastAsia="微软雅黑"/>
          <w:szCs w:val="20"/>
        </w:rPr>
        <w:t xml:space="preserve"> should be greater than that in the worst case in </w:t>
      </w:r>
      <w:proofErr w:type="spellStart"/>
      <w:r>
        <w:rPr>
          <w:rFonts w:eastAsia="微软雅黑"/>
          <w:szCs w:val="20"/>
        </w:rPr>
        <w:t>sTRP</w:t>
      </w:r>
      <w:proofErr w:type="spellEnd"/>
      <w:r>
        <w:rPr>
          <w:rFonts w:eastAsia="微软雅黑"/>
          <w:szCs w:val="20"/>
        </w:rPr>
        <w:t xml:space="preserve"> </w:t>
      </w:r>
      <w:proofErr w:type="spellStart"/>
      <w:r>
        <w:rPr>
          <w:rFonts w:eastAsia="微软雅黑"/>
          <w:szCs w:val="20"/>
        </w:rPr>
        <w:t>eTypeII</w:t>
      </w:r>
      <w:proofErr w:type="spellEnd"/>
      <w:r>
        <w:rPr>
          <w:rFonts w:eastAsia="微软雅黑"/>
          <w:szCs w:val="20"/>
        </w:rPr>
        <w:t>, i.e., PC1.</w:t>
      </w:r>
    </w:p>
    <w:p w:rsidR="00115268" w:rsidRDefault="00941D4F">
      <w:pPr>
        <w:pStyle w:val="ListParagraph"/>
        <w:numPr>
          <w:ilvl w:val="0"/>
          <w:numId w:val="12"/>
        </w:numPr>
        <w:snapToGrid w:val="0"/>
        <w:spacing w:before="120" w:afterLines="50" w:after="120" w:line="300" w:lineRule="auto"/>
        <w:ind w:firstLineChars="0"/>
        <w:jc w:val="both"/>
        <w:rPr>
          <w:i/>
        </w:rPr>
      </w:pPr>
      <w:r>
        <w:rPr>
          <w:i/>
        </w:rPr>
        <w:t>The upper bound of bit overhead in CJT CSI is ~</w:t>
      </w:r>
      <w:r>
        <w:rPr>
          <w:rFonts w:eastAsia="宋体" w:hint="eastAsia"/>
          <w:i/>
        </w:rPr>
        <w:t>3</w:t>
      </w:r>
      <w:r>
        <w:rPr>
          <w:i/>
        </w:rPr>
        <w:t>000 bit c</w:t>
      </w:r>
      <w:r>
        <w:rPr>
          <w:i/>
        </w:rPr>
        <w:t>onsidering the typical payload of UCI in PUSCH;</w:t>
      </w:r>
    </w:p>
    <w:p w:rsidR="00115268" w:rsidRDefault="00941D4F">
      <w:pPr>
        <w:pStyle w:val="ListParagraph"/>
        <w:numPr>
          <w:ilvl w:val="0"/>
          <w:numId w:val="12"/>
        </w:numPr>
        <w:snapToGrid w:val="0"/>
        <w:spacing w:before="120" w:afterLines="50" w:after="120" w:line="300" w:lineRule="auto"/>
        <w:ind w:firstLineChars="0"/>
        <w:jc w:val="both"/>
        <w:rPr>
          <w:i/>
        </w:rPr>
      </w:pPr>
      <w:r>
        <w:rPr>
          <w:i/>
        </w:rPr>
        <w:t>The average bit overhead of CJT-CSI rather than worst case should be considered for a given parameter set, due to large variation of report overhead in terms of UE-assisted TRP</w:t>
      </w:r>
      <w:proofErr w:type="gramStart"/>
      <w:r>
        <w:rPr>
          <w:i/>
        </w:rPr>
        <w:t>/{</w:t>
      </w:r>
      <w:proofErr w:type="gramEnd"/>
      <w:r>
        <w:rPr>
          <w:i/>
        </w:rPr>
        <w:t xml:space="preserve">L1, ..., LNTRP} selection and </w:t>
      </w:r>
      <w:r>
        <w:rPr>
          <w:i/>
        </w:rPr>
        <w:t xml:space="preserve">rank distribution </w:t>
      </w:r>
    </w:p>
    <w:p w:rsidR="00115268" w:rsidRDefault="00941D4F">
      <w:pPr>
        <w:snapToGrid w:val="0"/>
        <w:spacing w:before="120" w:afterLines="50" w:after="120" w:line="300" w:lineRule="auto"/>
        <w:jc w:val="both"/>
        <w:rPr>
          <w:rFonts w:eastAsia="微软雅黑"/>
          <w:szCs w:val="20"/>
        </w:rPr>
      </w:pPr>
      <w:r>
        <w:rPr>
          <w:rFonts w:eastAsia="微软雅黑"/>
          <w:szCs w:val="20"/>
        </w:rPr>
        <w:lastRenderedPageBreak/>
        <w:t xml:space="preserve">Regarding the agreed candidate values for </w:t>
      </w:r>
      <w:r>
        <w:rPr>
          <w:rFonts w:cs="Times"/>
          <w:color w:val="000000"/>
          <w:szCs w:val="20"/>
        </w:rPr>
        <w:t>{L</w:t>
      </w:r>
      <w:r>
        <w:rPr>
          <w:rFonts w:cs="Times"/>
          <w:color w:val="000000"/>
          <w:szCs w:val="20"/>
          <w:vertAlign w:val="subscript"/>
        </w:rPr>
        <w:t>1</w:t>
      </w:r>
      <w:r>
        <w:rPr>
          <w:rFonts w:cs="Times"/>
          <w:color w:val="000000"/>
          <w:szCs w:val="20"/>
        </w:rPr>
        <w:t>, ..., L</w:t>
      </w:r>
      <w:r>
        <w:rPr>
          <w:rFonts w:cs="Times"/>
          <w:color w:val="000000"/>
          <w:szCs w:val="20"/>
          <w:vertAlign w:val="subscript"/>
        </w:rPr>
        <w:t>NTRP</w:t>
      </w:r>
      <w:r>
        <w:rPr>
          <w:rFonts w:cs="Times"/>
          <w:color w:val="000000"/>
          <w:szCs w:val="20"/>
        </w:rPr>
        <w:t>}</w:t>
      </w:r>
      <w:r>
        <w:rPr>
          <w:rFonts w:eastAsia="微软雅黑"/>
          <w:szCs w:val="20"/>
        </w:rPr>
        <w:t xml:space="preserve">, </w:t>
      </w:r>
      <w:proofErr w:type="spellStart"/>
      <w:r>
        <w:rPr>
          <w:rFonts w:cs="Times"/>
          <w:i/>
          <w:color w:val="000000"/>
          <w:szCs w:val="20"/>
        </w:rPr>
        <w:t>p</w:t>
      </w:r>
      <w:r>
        <w:rPr>
          <w:rFonts w:cs="Times"/>
          <w:i/>
          <w:color w:val="000000"/>
          <w:szCs w:val="20"/>
          <w:vertAlign w:val="subscript"/>
        </w:rPr>
        <w:t>v</w:t>
      </w:r>
      <w:proofErr w:type="spellEnd"/>
      <w:r>
        <w:rPr>
          <w:rFonts w:cs="Times"/>
          <w:color w:val="000000"/>
          <w:szCs w:val="20"/>
        </w:rPr>
        <w:t xml:space="preserve">, </w:t>
      </w:r>
      <w:r>
        <w:rPr>
          <w:rFonts w:ascii="Symbol" w:hAnsi="Symbol" w:cs="Times"/>
          <w:i/>
          <w:szCs w:val="20"/>
        </w:rPr>
        <w:t></w:t>
      </w:r>
      <w:r>
        <w:rPr>
          <w:rFonts w:cs="Times"/>
          <w:color w:val="000000"/>
          <w:szCs w:val="20"/>
        </w:rPr>
        <w:t>,</w:t>
      </w:r>
      <w:r>
        <w:rPr>
          <w:rFonts w:eastAsia="微软雅黑"/>
          <w:szCs w:val="20"/>
        </w:rPr>
        <w:t xml:space="preserve"> we provide our SLS simulation result on performance for 32T4R in 2-TRP and 3-TRP cases in inter-site CJT. Evaluation results over </w:t>
      </w:r>
      <w:proofErr w:type="spellStart"/>
      <w:r>
        <w:rPr>
          <w:rFonts w:eastAsia="微软雅黑"/>
          <w:szCs w:val="20"/>
        </w:rPr>
        <w:t>eTypeII</w:t>
      </w:r>
      <w:proofErr w:type="spellEnd"/>
      <w:r>
        <w:rPr>
          <w:rFonts w:eastAsia="微软雅黑"/>
          <w:szCs w:val="20"/>
        </w:rPr>
        <w:t xml:space="preserve"> PC1 in </w:t>
      </w:r>
      <w:proofErr w:type="spellStart"/>
      <w:r>
        <w:rPr>
          <w:rFonts w:eastAsia="微软雅黑"/>
          <w:szCs w:val="20"/>
        </w:rPr>
        <w:t>sTRP</w:t>
      </w:r>
      <w:proofErr w:type="spellEnd"/>
      <w:r>
        <w:rPr>
          <w:rFonts w:eastAsia="微软雅黑"/>
          <w:szCs w:val="20"/>
        </w:rPr>
        <w:t xml:space="preserve"> can be found in Figu</w:t>
      </w:r>
      <w:r>
        <w:rPr>
          <w:rFonts w:eastAsia="微软雅黑"/>
          <w:szCs w:val="20"/>
        </w:rPr>
        <w:t xml:space="preserve">re </w:t>
      </w:r>
      <w:r>
        <w:rPr>
          <w:rFonts w:eastAsia="微软雅黑" w:hint="eastAsia"/>
          <w:szCs w:val="20"/>
        </w:rPr>
        <w:t>14</w:t>
      </w:r>
      <w:r>
        <w:rPr>
          <w:rFonts w:eastAsia="微软雅黑"/>
          <w:szCs w:val="20"/>
        </w:rPr>
        <w:t xml:space="preserve"> and Figure 1</w:t>
      </w:r>
      <w:r>
        <w:rPr>
          <w:rFonts w:eastAsia="微软雅黑" w:hint="eastAsia"/>
          <w:szCs w:val="20"/>
        </w:rPr>
        <w:t>5</w:t>
      </w:r>
      <w:r>
        <w:rPr>
          <w:rFonts w:eastAsia="微软雅黑"/>
          <w:szCs w:val="20"/>
        </w:rPr>
        <w:t xml:space="preserve">, where, for a given case, there is the same value for each of L, and UE-assisted TRP selection is enabled. </w:t>
      </w:r>
    </w:p>
    <w:p w:rsidR="00115268" w:rsidRDefault="00941D4F">
      <w:pPr>
        <w:pStyle w:val="ListParagraph"/>
        <w:numPr>
          <w:ilvl w:val="0"/>
          <w:numId w:val="12"/>
        </w:numPr>
        <w:snapToGrid w:val="0"/>
        <w:spacing w:before="120" w:afterLines="50" w:after="120" w:line="300" w:lineRule="auto"/>
        <w:ind w:firstLineChars="0"/>
        <w:jc w:val="both"/>
        <w:rPr>
          <w:rFonts w:eastAsia="微软雅黑"/>
          <w:szCs w:val="20"/>
        </w:rPr>
      </w:pPr>
      <w:r>
        <w:rPr>
          <w:rFonts w:eastAsia="微软雅黑"/>
          <w:szCs w:val="20"/>
        </w:rPr>
        <w:t xml:space="preserve">For 2-TRP CJT, we have the following best combination for each span of report overhead.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~300 bit, each of Ln=2,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 {1/4, 1/8}</w:t>
      </w:r>
      <w:r>
        <w:rPr>
          <w:rFonts w:eastAsia="微软雅黑"/>
          <w:szCs w:val="20"/>
        </w:rPr>
        <w:t xml:space="preserve">, </w:t>
      </w:r>
      <w:r>
        <w:rPr>
          <w:rFonts w:ascii="Symbol" w:hAnsi="Symbol" w:cs="Times"/>
          <w:i/>
          <w:szCs w:val="20"/>
        </w:rPr>
        <w:t></w:t>
      </w:r>
      <w:r>
        <w:rPr>
          <w:rFonts w:ascii="Symbol" w:hAnsi="Symbol" w:cs="Times"/>
          <w:i/>
          <w:szCs w:val="20"/>
        </w:rPr>
        <w:t></w:t>
      </w:r>
      <w:r>
        <w:rPr>
          <w:rFonts w:eastAsia="微软雅黑"/>
          <w:szCs w:val="20"/>
        </w:rPr>
        <w:t xml:space="preserve">= {1/2}.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~350 bit, each of Ln=4,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 {1/8, 1/16}, </w:t>
      </w:r>
      <w:r>
        <w:rPr>
          <w:rFonts w:ascii="Symbol" w:hAnsi="Symbol" w:cs="Times"/>
          <w:i/>
          <w:szCs w:val="20"/>
        </w:rPr>
        <w:t></w:t>
      </w:r>
      <w:r>
        <w:rPr>
          <w:rFonts w:ascii="Symbol" w:hAnsi="Symbol" w:cs="Times"/>
          <w:i/>
          <w:szCs w:val="20"/>
        </w:rPr>
        <w:t></w:t>
      </w:r>
      <w:r>
        <w:rPr>
          <w:rFonts w:eastAsia="微软雅黑"/>
          <w:szCs w:val="20"/>
        </w:rPr>
        <w:t xml:space="preserve">= {1/2, 3/4}.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~400 bit, each of Ln=6,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 {1/8, 1/16}, </w:t>
      </w:r>
      <w:r>
        <w:rPr>
          <w:rFonts w:ascii="Symbol" w:hAnsi="Symbol" w:cs="Times"/>
          <w:i/>
          <w:szCs w:val="20"/>
        </w:rPr>
        <w:t></w:t>
      </w:r>
      <w:r>
        <w:rPr>
          <w:rFonts w:ascii="Symbol" w:hAnsi="Symbol" w:cs="Times"/>
          <w:i/>
          <w:szCs w:val="20"/>
        </w:rPr>
        <w:t></w:t>
      </w:r>
      <w:r>
        <w:rPr>
          <w:rFonts w:eastAsia="微软雅黑"/>
          <w:szCs w:val="20"/>
        </w:rPr>
        <w:t xml:space="preserve">= {1/2}.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~500 bit, each of Ln=4,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 {1/4, 1/8}, </w:t>
      </w:r>
      <w:r>
        <w:rPr>
          <w:rFonts w:ascii="Symbol" w:hAnsi="Symbol" w:cs="Times"/>
          <w:i/>
          <w:szCs w:val="20"/>
        </w:rPr>
        <w:t></w:t>
      </w:r>
      <w:r>
        <w:rPr>
          <w:rFonts w:ascii="Symbol" w:hAnsi="Symbol" w:cs="Times"/>
          <w:i/>
          <w:szCs w:val="20"/>
        </w:rPr>
        <w:t></w:t>
      </w:r>
      <w:r>
        <w:rPr>
          <w:rFonts w:eastAsia="微软雅黑"/>
          <w:szCs w:val="20"/>
        </w:rPr>
        <w:t xml:space="preserve">= {1/2}.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~600 bit, each of Ln=4,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 {1/4, 1/4}, </w:t>
      </w:r>
      <w:r>
        <w:rPr>
          <w:rFonts w:ascii="Symbol" w:hAnsi="Symbol" w:cs="Times"/>
          <w:i/>
          <w:szCs w:val="20"/>
        </w:rPr>
        <w:t></w:t>
      </w:r>
      <w:r>
        <w:rPr>
          <w:rFonts w:ascii="Symbol" w:hAnsi="Symbol" w:cs="Times"/>
          <w:i/>
          <w:szCs w:val="20"/>
        </w:rPr>
        <w:t></w:t>
      </w:r>
      <w:r>
        <w:rPr>
          <w:rFonts w:eastAsia="微软雅黑"/>
          <w:szCs w:val="20"/>
        </w:rPr>
        <w:t xml:space="preserve">= {3/4}.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~700 bit, each of Ln= </w:t>
      </w:r>
      <w:r>
        <w:rPr>
          <w:rFonts w:eastAsia="微软雅黑"/>
          <w:szCs w:val="20"/>
        </w:rPr>
        <w:t xml:space="preserve">6,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 {1/4, 1/4}, </w:t>
      </w:r>
      <w:r>
        <w:rPr>
          <w:rFonts w:ascii="Symbol" w:hAnsi="Symbol" w:cs="Times"/>
          <w:i/>
          <w:szCs w:val="20"/>
        </w:rPr>
        <w:t></w:t>
      </w:r>
      <w:r>
        <w:rPr>
          <w:rFonts w:ascii="Symbol" w:hAnsi="Symbol" w:cs="Times"/>
          <w:i/>
          <w:szCs w:val="20"/>
        </w:rPr>
        <w:t></w:t>
      </w:r>
      <w:r>
        <w:rPr>
          <w:rFonts w:eastAsia="微软雅黑"/>
          <w:szCs w:val="20"/>
        </w:rPr>
        <w:t>= {1/2}.</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~800 bit, each of Ln= 4,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 {1/2, 1/2}, </w:t>
      </w:r>
      <w:r>
        <w:rPr>
          <w:rFonts w:ascii="Symbol" w:hAnsi="Symbol" w:cs="Times"/>
          <w:i/>
          <w:szCs w:val="20"/>
        </w:rPr>
        <w:t></w:t>
      </w:r>
      <w:r>
        <w:rPr>
          <w:rFonts w:ascii="Symbol" w:hAnsi="Symbol" w:cs="Times"/>
          <w:i/>
          <w:szCs w:val="20"/>
        </w:rPr>
        <w:t></w:t>
      </w:r>
      <w:r>
        <w:rPr>
          <w:rFonts w:eastAsia="微软雅黑"/>
          <w:szCs w:val="20"/>
        </w:rPr>
        <w:t>= {1/2, 3/4}.</w:t>
      </w:r>
    </w:p>
    <w:p w:rsidR="00115268" w:rsidRDefault="00941D4F">
      <w:pPr>
        <w:numPr>
          <w:ilvl w:val="1"/>
          <w:numId w:val="36"/>
        </w:numPr>
        <w:snapToGrid w:val="0"/>
        <w:spacing w:before="120" w:afterLines="50" w:after="120" w:line="300" w:lineRule="auto"/>
        <w:jc w:val="both"/>
        <w:rPr>
          <w:szCs w:val="20"/>
        </w:rPr>
      </w:pPr>
      <w:r>
        <w:rPr>
          <w:rFonts w:eastAsia="微软雅黑" w:hint="eastAsia"/>
          <w:szCs w:val="20"/>
        </w:rPr>
        <w:t>&gt;</w:t>
      </w:r>
      <w:r>
        <w:rPr>
          <w:rFonts w:eastAsia="微软雅黑"/>
          <w:szCs w:val="20"/>
        </w:rPr>
        <w:t xml:space="preserve">1000 bit, each of Ln= 4,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 {1/2, 1/2}, </w:t>
      </w:r>
      <w:r>
        <w:rPr>
          <w:rFonts w:ascii="Symbol" w:hAnsi="Symbol" w:cs="Times"/>
          <w:i/>
          <w:szCs w:val="20"/>
        </w:rPr>
        <w:t></w:t>
      </w:r>
      <w:r>
        <w:rPr>
          <w:rFonts w:eastAsia="微软雅黑"/>
          <w:szCs w:val="20"/>
        </w:rPr>
        <w:t xml:space="preserve">= {1/2, 3/4}  </w:t>
      </w:r>
    </w:p>
    <w:p w:rsidR="00115268" w:rsidRDefault="00941D4F">
      <w:pPr>
        <w:tabs>
          <w:tab w:val="left" w:pos="720"/>
          <w:tab w:val="left" w:pos="1440"/>
        </w:tabs>
        <w:snapToGrid w:val="0"/>
        <w:spacing w:before="120" w:afterLines="50" w:after="120" w:line="300" w:lineRule="auto"/>
        <w:jc w:val="center"/>
        <w:rPr>
          <w:szCs w:val="20"/>
        </w:rPr>
      </w:pPr>
      <w:r>
        <w:rPr>
          <w:noProof/>
        </w:rPr>
        <w:drawing>
          <wp:inline distT="0" distB="0" distL="114300" distR="114300">
            <wp:extent cx="4613910" cy="3905250"/>
            <wp:effectExtent l="0" t="0" r="0"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31"/>
                    <a:srcRect t="5450" r="1674"/>
                    <a:stretch>
                      <a:fillRect/>
                    </a:stretch>
                  </pic:blipFill>
                  <pic:spPr>
                    <a:xfrm>
                      <a:off x="0" y="0"/>
                      <a:ext cx="4630610" cy="3919077"/>
                    </a:xfrm>
                    <a:prstGeom prst="rect">
                      <a:avLst/>
                    </a:prstGeom>
                    <a:noFill/>
                    <a:ln>
                      <a:noFill/>
                    </a:ln>
                  </pic:spPr>
                </pic:pic>
              </a:graphicData>
            </a:graphic>
          </wp:inline>
        </w:drawing>
      </w:r>
    </w:p>
    <w:p w:rsidR="00115268" w:rsidRDefault="00941D4F">
      <w:pPr>
        <w:snapToGrid w:val="0"/>
        <w:spacing w:before="120" w:afterLines="50" w:after="120" w:line="300" w:lineRule="auto"/>
        <w:jc w:val="center"/>
        <w:rPr>
          <w:szCs w:val="20"/>
        </w:rPr>
      </w:pPr>
      <w:r>
        <w:rPr>
          <w:b/>
          <w:bCs/>
          <w:szCs w:val="20"/>
        </w:rPr>
        <w:t>Figure 1</w:t>
      </w:r>
      <w:r>
        <w:rPr>
          <w:rFonts w:eastAsia="宋体" w:hint="eastAsia"/>
          <w:b/>
          <w:bCs/>
          <w:szCs w:val="20"/>
        </w:rPr>
        <w:t>4</w:t>
      </w:r>
      <w:r>
        <w:rPr>
          <w:szCs w:val="20"/>
        </w:rPr>
        <w:t xml:space="preserve"> Average UPT vs </w:t>
      </w:r>
      <w:proofErr w:type="spellStart"/>
      <w:r>
        <w:rPr>
          <w:szCs w:val="20"/>
        </w:rPr>
        <w:t>sTRP</w:t>
      </w:r>
      <w:proofErr w:type="spellEnd"/>
      <w:r>
        <w:rPr>
          <w:szCs w:val="20"/>
        </w:rPr>
        <w:t xml:space="preserve"> eTypeII-PC1, 32T4R, Inter-site CJT, N</w:t>
      </w:r>
      <w:r>
        <w:rPr>
          <w:szCs w:val="20"/>
          <w:vertAlign w:val="subscript"/>
        </w:rPr>
        <w:t>TRP</w:t>
      </w:r>
      <w:r>
        <w:rPr>
          <w:szCs w:val="20"/>
        </w:rPr>
        <w:t>=2, UE-assisted TRP further selectio</w:t>
      </w:r>
      <w:r>
        <w:rPr>
          <w:szCs w:val="20"/>
        </w:rPr>
        <w:t xml:space="preserve">n, and dynamic RANK from 1 to 4. For respective point with same color, </w:t>
      </w:r>
      <w:r>
        <w:rPr>
          <w:rFonts w:ascii="Symbol" w:hAnsi="Symbol" w:cs="Times"/>
          <w:i/>
          <w:szCs w:val="20"/>
        </w:rPr>
        <w:t></w:t>
      </w:r>
      <w:r>
        <w:rPr>
          <w:rFonts w:ascii="Symbol" w:hAnsi="Symbol" w:cs="Times"/>
          <w:i/>
          <w:szCs w:val="20"/>
        </w:rPr>
        <w:t></w:t>
      </w:r>
      <w:r>
        <w:rPr>
          <w:szCs w:val="20"/>
        </w:rPr>
        <w:t xml:space="preserve">is provided from 1/8, 1/4, 1/2, to 3/4. </w:t>
      </w:r>
    </w:p>
    <w:p w:rsidR="00115268" w:rsidRDefault="00941D4F">
      <w:pPr>
        <w:pStyle w:val="ListParagraph"/>
        <w:numPr>
          <w:ilvl w:val="0"/>
          <w:numId w:val="12"/>
        </w:numPr>
        <w:snapToGrid w:val="0"/>
        <w:spacing w:before="120" w:afterLines="50" w:after="120" w:line="300" w:lineRule="auto"/>
        <w:ind w:firstLineChars="0"/>
        <w:jc w:val="both"/>
        <w:rPr>
          <w:rFonts w:eastAsia="微软雅黑"/>
          <w:szCs w:val="20"/>
        </w:rPr>
      </w:pPr>
      <w:r>
        <w:rPr>
          <w:rFonts w:eastAsia="微软雅黑"/>
          <w:szCs w:val="20"/>
        </w:rPr>
        <w:t xml:space="preserve">For 3-TRP CJT, we have the following best combination for each span of report overhead.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~400 bit, each of Ln=2,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{1/4, 1/8}, </w:t>
      </w:r>
      <w:r>
        <w:rPr>
          <w:rFonts w:ascii="Symbol" w:hAnsi="Symbol" w:cs="Times"/>
          <w:i/>
          <w:szCs w:val="20"/>
        </w:rPr>
        <w:t></w:t>
      </w:r>
      <w:r>
        <w:rPr>
          <w:rFonts w:ascii="Symbol" w:hAnsi="Symbol" w:cs="Times"/>
          <w:i/>
          <w:szCs w:val="20"/>
        </w:rPr>
        <w:t></w:t>
      </w:r>
      <w:r>
        <w:rPr>
          <w:rFonts w:eastAsia="微软雅黑"/>
          <w:szCs w:val="20"/>
        </w:rPr>
        <w:t>= {1/2, 3/4</w:t>
      </w:r>
      <w:r>
        <w:rPr>
          <w:rFonts w:eastAsia="微软雅黑"/>
          <w:szCs w:val="20"/>
        </w:rPr>
        <w:t xml:space="preserve">}.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lastRenderedPageBreak/>
        <w:t xml:space="preserve">~600 bit, each of Ln=6, </w:t>
      </w:r>
      <w:proofErr w:type="spellStart"/>
      <w:r>
        <w:rPr>
          <w:rFonts w:eastAsia="微软雅黑"/>
          <w:szCs w:val="20"/>
        </w:rPr>
        <w:t>P</w:t>
      </w:r>
      <w:r>
        <w:rPr>
          <w:rFonts w:eastAsia="微软雅黑"/>
          <w:szCs w:val="20"/>
          <w:vertAlign w:val="subscript"/>
        </w:rPr>
        <w:t>v</w:t>
      </w:r>
      <w:proofErr w:type="spellEnd"/>
      <w:r>
        <w:rPr>
          <w:rFonts w:eastAsia="微软雅黑"/>
          <w:szCs w:val="20"/>
          <w:vertAlign w:val="subscript"/>
        </w:rPr>
        <w:t xml:space="preserve"> </w:t>
      </w:r>
      <w:r>
        <w:rPr>
          <w:rFonts w:eastAsia="微软雅黑"/>
          <w:szCs w:val="20"/>
        </w:rPr>
        <w:t xml:space="preserve">= {1/8, 1/16}, </w:t>
      </w:r>
      <w:r>
        <w:rPr>
          <w:rFonts w:ascii="Symbol" w:hAnsi="Symbol" w:cs="Times"/>
          <w:i/>
          <w:szCs w:val="20"/>
        </w:rPr>
        <w:t></w:t>
      </w:r>
      <w:r>
        <w:rPr>
          <w:rFonts w:ascii="Symbol" w:hAnsi="Symbol" w:cs="Times"/>
          <w:i/>
          <w:szCs w:val="20"/>
        </w:rPr>
        <w:t></w:t>
      </w:r>
      <w:r>
        <w:rPr>
          <w:rFonts w:eastAsia="微软雅黑"/>
          <w:szCs w:val="20"/>
        </w:rPr>
        <w:t xml:space="preserve">= {1/2}.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~800 bit, each of Ln=4, </w:t>
      </w:r>
      <w:proofErr w:type="spellStart"/>
      <w:r>
        <w:rPr>
          <w:rFonts w:eastAsia="微软雅黑"/>
          <w:szCs w:val="20"/>
        </w:rPr>
        <w:t>P</w:t>
      </w:r>
      <w:r>
        <w:rPr>
          <w:rFonts w:eastAsia="微软雅黑"/>
          <w:szCs w:val="20"/>
          <w:vertAlign w:val="subscript"/>
        </w:rPr>
        <w:t>v</w:t>
      </w:r>
      <w:proofErr w:type="spellEnd"/>
      <w:r>
        <w:rPr>
          <w:rFonts w:eastAsia="微软雅黑"/>
          <w:szCs w:val="20"/>
          <w:vertAlign w:val="subscript"/>
        </w:rPr>
        <w:t xml:space="preserve"> </w:t>
      </w:r>
      <w:r>
        <w:rPr>
          <w:rFonts w:eastAsia="微软雅黑"/>
          <w:szCs w:val="20"/>
        </w:rPr>
        <w:t xml:space="preserve">= {1/4, 1/8}, </w:t>
      </w:r>
      <w:r>
        <w:rPr>
          <w:rFonts w:ascii="Symbol" w:hAnsi="Symbol" w:cs="Times"/>
          <w:i/>
          <w:szCs w:val="20"/>
        </w:rPr>
        <w:t></w:t>
      </w:r>
      <w:r>
        <w:rPr>
          <w:rFonts w:ascii="Symbol" w:hAnsi="Symbol" w:cs="Times"/>
          <w:i/>
          <w:szCs w:val="20"/>
        </w:rPr>
        <w:t></w:t>
      </w:r>
      <w:r>
        <w:rPr>
          <w:rFonts w:eastAsia="微软雅黑"/>
          <w:szCs w:val="20"/>
        </w:rPr>
        <w:t xml:space="preserve">= {1/2, 3/4}.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~900 bit, each of Ln= 4,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 {1/2, 1/4}, </w:t>
      </w:r>
      <w:r>
        <w:rPr>
          <w:rFonts w:ascii="Symbol" w:hAnsi="Symbol" w:cs="Times"/>
          <w:i/>
          <w:szCs w:val="20"/>
        </w:rPr>
        <w:t></w:t>
      </w:r>
      <w:r>
        <w:rPr>
          <w:rFonts w:ascii="Symbol" w:hAnsi="Symbol" w:cs="Times"/>
          <w:i/>
          <w:szCs w:val="20"/>
        </w:rPr>
        <w:t></w:t>
      </w:r>
      <w:r>
        <w:rPr>
          <w:rFonts w:eastAsia="微软雅黑"/>
          <w:szCs w:val="20"/>
        </w:rPr>
        <w:t>= {1/2}.</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~1000 bit, each of Ln= 6, </w:t>
      </w:r>
      <w:proofErr w:type="spellStart"/>
      <w:r>
        <w:rPr>
          <w:rFonts w:eastAsia="微软雅黑"/>
          <w:szCs w:val="20"/>
        </w:rPr>
        <w:t>P</w:t>
      </w:r>
      <w:r>
        <w:rPr>
          <w:rFonts w:eastAsia="微软雅黑"/>
          <w:szCs w:val="20"/>
          <w:vertAlign w:val="subscript"/>
        </w:rPr>
        <w:t>v</w:t>
      </w:r>
      <w:proofErr w:type="spellEnd"/>
      <w:r>
        <w:rPr>
          <w:rFonts w:eastAsia="微软雅黑"/>
          <w:szCs w:val="20"/>
        </w:rPr>
        <w:t xml:space="preserve"> = {1/4, 1/4}, </w:t>
      </w:r>
      <w:r>
        <w:rPr>
          <w:rFonts w:ascii="Symbol" w:hAnsi="Symbol" w:cs="Times"/>
          <w:i/>
          <w:szCs w:val="20"/>
        </w:rPr>
        <w:t></w:t>
      </w:r>
      <w:r>
        <w:rPr>
          <w:rFonts w:ascii="Symbol" w:hAnsi="Symbol" w:cs="Times"/>
          <w:i/>
          <w:szCs w:val="20"/>
        </w:rPr>
        <w:t></w:t>
      </w:r>
      <w:r>
        <w:rPr>
          <w:rFonts w:eastAsia="微软雅黑"/>
          <w:szCs w:val="20"/>
        </w:rPr>
        <w:t>= {3/4}.</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~1200 bit, each of Ln= 4, </w:t>
      </w:r>
      <w:proofErr w:type="spellStart"/>
      <w:r>
        <w:rPr>
          <w:rFonts w:eastAsia="微软雅黑"/>
          <w:szCs w:val="20"/>
        </w:rPr>
        <w:t>P</w:t>
      </w:r>
      <w:r>
        <w:rPr>
          <w:rFonts w:eastAsia="微软雅黑"/>
          <w:szCs w:val="20"/>
          <w:vertAlign w:val="subscript"/>
        </w:rPr>
        <w:t>v</w:t>
      </w:r>
      <w:proofErr w:type="spellEnd"/>
      <w:r>
        <w:rPr>
          <w:rFonts w:eastAsia="微软雅黑"/>
          <w:szCs w:val="20"/>
          <w:vertAlign w:val="subscript"/>
        </w:rPr>
        <w:t xml:space="preserve"> </w:t>
      </w:r>
      <w:r>
        <w:rPr>
          <w:rFonts w:eastAsia="微软雅黑"/>
          <w:szCs w:val="20"/>
        </w:rPr>
        <w:t xml:space="preserve">= {1/2, 1/2}, </w:t>
      </w:r>
      <w:r>
        <w:rPr>
          <w:rFonts w:ascii="Symbol" w:hAnsi="Symbol" w:cs="Times"/>
          <w:i/>
          <w:szCs w:val="20"/>
        </w:rPr>
        <w:t></w:t>
      </w:r>
      <w:r>
        <w:rPr>
          <w:rFonts w:ascii="Symbol" w:hAnsi="Symbol" w:cs="Times"/>
          <w:i/>
          <w:szCs w:val="20"/>
        </w:rPr>
        <w:t></w:t>
      </w:r>
      <w:r>
        <w:rPr>
          <w:rFonts w:eastAsia="微软雅黑"/>
          <w:szCs w:val="20"/>
        </w:rPr>
        <w:t xml:space="preserve">= {1/2, 3/4}  </w:t>
      </w:r>
    </w:p>
    <w:p w:rsidR="00115268" w:rsidRDefault="00941D4F">
      <w:pPr>
        <w:numPr>
          <w:ilvl w:val="1"/>
          <w:numId w:val="36"/>
        </w:numPr>
        <w:snapToGrid w:val="0"/>
        <w:spacing w:before="120" w:afterLines="50" w:after="120" w:line="300" w:lineRule="auto"/>
        <w:jc w:val="both"/>
        <w:rPr>
          <w:rFonts w:eastAsia="微软雅黑"/>
          <w:szCs w:val="20"/>
        </w:rPr>
      </w:pPr>
      <w:r>
        <w:rPr>
          <w:rFonts w:eastAsia="微软雅黑"/>
          <w:szCs w:val="20"/>
        </w:rPr>
        <w:t xml:space="preserve">&gt;1500 bit, each of Ln = 6, </w:t>
      </w:r>
      <w:proofErr w:type="spellStart"/>
      <w:r>
        <w:rPr>
          <w:rFonts w:eastAsia="微软雅黑"/>
          <w:szCs w:val="20"/>
        </w:rPr>
        <w:t>P</w:t>
      </w:r>
      <w:r>
        <w:rPr>
          <w:rFonts w:eastAsia="微软雅黑"/>
          <w:szCs w:val="20"/>
          <w:vertAlign w:val="subscript"/>
        </w:rPr>
        <w:t>v</w:t>
      </w:r>
      <w:proofErr w:type="spellEnd"/>
      <w:r>
        <w:rPr>
          <w:rFonts w:eastAsia="微软雅黑"/>
          <w:szCs w:val="20"/>
          <w:vertAlign w:val="subscript"/>
        </w:rPr>
        <w:t xml:space="preserve"> </w:t>
      </w:r>
      <w:r>
        <w:rPr>
          <w:rFonts w:eastAsia="微软雅黑"/>
          <w:szCs w:val="20"/>
        </w:rPr>
        <w:t xml:space="preserve">= {1/2, 1/2}, </w:t>
      </w:r>
      <w:r>
        <w:rPr>
          <w:rFonts w:ascii="Symbol" w:hAnsi="Symbol" w:cs="Times"/>
          <w:i/>
          <w:szCs w:val="20"/>
        </w:rPr>
        <w:t></w:t>
      </w:r>
      <w:r>
        <w:rPr>
          <w:rFonts w:ascii="Symbol" w:hAnsi="Symbol" w:cs="Times"/>
          <w:i/>
          <w:szCs w:val="20"/>
        </w:rPr>
        <w:t></w:t>
      </w:r>
      <w:r>
        <w:rPr>
          <w:rFonts w:eastAsia="微软雅黑"/>
          <w:szCs w:val="20"/>
        </w:rPr>
        <w:t xml:space="preserve">= {1/2, 3/4} </w:t>
      </w:r>
    </w:p>
    <w:p w:rsidR="00115268" w:rsidRDefault="00941D4F">
      <w:pPr>
        <w:snapToGrid w:val="0"/>
        <w:spacing w:before="120" w:afterLines="50" w:after="120" w:line="300" w:lineRule="auto"/>
        <w:jc w:val="center"/>
        <w:rPr>
          <w:szCs w:val="20"/>
        </w:rPr>
      </w:pPr>
      <w:r>
        <w:rPr>
          <w:noProof/>
          <w:szCs w:val="20"/>
        </w:rPr>
        <w:drawing>
          <wp:inline distT="0" distB="0" distL="0" distR="0">
            <wp:extent cx="4719320" cy="3822700"/>
            <wp:effectExtent l="0" t="0" r="5080" b="6350"/>
            <wp:docPr id="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
                    <pic:cNvPicPr>
                      <a:picLocks noChangeAspect="1"/>
                    </pic:cNvPicPr>
                  </pic:nvPicPr>
                  <pic:blipFill>
                    <a:blip r:embed="rId32"/>
                    <a:srcRect t="4215" r="291"/>
                    <a:stretch>
                      <a:fillRect/>
                    </a:stretch>
                  </pic:blipFill>
                  <pic:spPr>
                    <a:xfrm>
                      <a:off x="0" y="0"/>
                      <a:ext cx="4760917" cy="3855995"/>
                    </a:xfrm>
                    <a:prstGeom prst="rect">
                      <a:avLst/>
                    </a:prstGeom>
                    <a:ln>
                      <a:noFill/>
                    </a:ln>
                  </pic:spPr>
                </pic:pic>
              </a:graphicData>
            </a:graphic>
          </wp:inline>
        </w:drawing>
      </w:r>
    </w:p>
    <w:p w:rsidR="00115268" w:rsidRDefault="00941D4F">
      <w:pPr>
        <w:snapToGrid w:val="0"/>
        <w:spacing w:before="120" w:afterLines="50" w:after="120" w:line="300" w:lineRule="auto"/>
        <w:jc w:val="center"/>
        <w:rPr>
          <w:szCs w:val="20"/>
        </w:rPr>
      </w:pPr>
      <w:r>
        <w:rPr>
          <w:b/>
          <w:bCs/>
          <w:szCs w:val="20"/>
        </w:rPr>
        <w:t>Figure 1</w:t>
      </w:r>
      <w:r>
        <w:rPr>
          <w:rFonts w:eastAsia="宋体" w:hint="eastAsia"/>
          <w:b/>
          <w:bCs/>
          <w:szCs w:val="20"/>
        </w:rPr>
        <w:t>5</w:t>
      </w:r>
      <w:r>
        <w:rPr>
          <w:szCs w:val="20"/>
        </w:rPr>
        <w:t xml:space="preserve"> Average UPT vs </w:t>
      </w:r>
      <w:proofErr w:type="spellStart"/>
      <w:r>
        <w:rPr>
          <w:szCs w:val="20"/>
        </w:rPr>
        <w:t>sTRP</w:t>
      </w:r>
      <w:proofErr w:type="spellEnd"/>
      <w:r>
        <w:rPr>
          <w:szCs w:val="20"/>
        </w:rPr>
        <w:t xml:space="preserve"> eTypeII-PC1, 32T4R, Inter-site CJT, N</w:t>
      </w:r>
      <w:r>
        <w:rPr>
          <w:szCs w:val="20"/>
          <w:vertAlign w:val="subscript"/>
        </w:rPr>
        <w:t>TRP</w:t>
      </w:r>
      <w:r>
        <w:rPr>
          <w:szCs w:val="20"/>
        </w:rPr>
        <w:t>=3, UE-assisted TRP further selection, and dynamic RANK from 1 to 4. For respective point wit</w:t>
      </w:r>
      <w:r>
        <w:rPr>
          <w:szCs w:val="20"/>
        </w:rPr>
        <w:t xml:space="preserve">h same color, </w:t>
      </w:r>
      <w:r>
        <w:rPr>
          <w:rFonts w:ascii="Symbol" w:hAnsi="Symbol" w:cs="Times"/>
          <w:i/>
          <w:szCs w:val="20"/>
        </w:rPr>
        <w:t></w:t>
      </w:r>
      <w:r>
        <w:rPr>
          <w:rFonts w:ascii="Symbol" w:hAnsi="Symbol" w:cs="Times"/>
          <w:i/>
          <w:szCs w:val="20"/>
        </w:rPr>
        <w:t></w:t>
      </w:r>
      <w:r>
        <w:rPr>
          <w:szCs w:val="20"/>
        </w:rPr>
        <w:t xml:space="preserve">is provided from 1/8, 1/4, 1/2, to 3/4. </w:t>
      </w:r>
    </w:p>
    <w:p w:rsidR="00115268" w:rsidRDefault="00941D4F">
      <w:pPr>
        <w:snapToGrid w:val="0"/>
        <w:spacing w:before="120" w:afterLines="50" w:after="120" w:line="300" w:lineRule="auto"/>
        <w:rPr>
          <w:szCs w:val="20"/>
        </w:rPr>
      </w:pPr>
      <w:r>
        <w:rPr>
          <w:szCs w:val="20"/>
        </w:rPr>
        <w:t>Based on above, we have the following recommendation for parameter combination:</w:t>
      </w:r>
    </w:p>
    <w:p w:rsidR="00115268" w:rsidRDefault="00941D4F">
      <w:pPr>
        <w:snapToGrid w:val="0"/>
        <w:spacing w:before="120" w:afterLines="50" w:after="120" w:line="300" w:lineRule="auto"/>
        <w:jc w:val="both"/>
        <w:rPr>
          <w:rFonts w:eastAsia="宋体"/>
          <w:i/>
        </w:rPr>
      </w:pPr>
      <w:r>
        <w:rPr>
          <w:b/>
          <w:i/>
        </w:rPr>
        <w:t xml:space="preserve">Proposal </w:t>
      </w:r>
      <w:r>
        <w:rPr>
          <w:rFonts w:eastAsia="宋体"/>
          <w:b/>
          <w:i/>
        </w:rPr>
        <w:t>1</w:t>
      </w:r>
      <w:r>
        <w:rPr>
          <w:rFonts w:eastAsia="宋体" w:hint="eastAsia"/>
          <w:b/>
          <w:i/>
        </w:rPr>
        <w:t>8</w:t>
      </w:r>
      <w:r>
        <w:rPr>
          <w:b/>
          <w:i/>
        </w:rPr>
        <w:t>:</w:t>
      </w:r>
      <w:r>
        <w:rPr>
          <w:i/>
        </w:rPr>
        <w:t xml:space="preserve"> Regarding parameter combination selection </w:t>
      </w:r>
      <w:r>
        <w:rPr>
          <w:rFonts w:eastAsia="宋体"/>
          <w:i/>
        </w:rPr>
        <w:t xml:space="preserve">on Type-II codebook refinement for CJT </w:t>
      </w:r>
      <w:proofErr w:type="spellStart"/>
      <w:r>
        <w:rPr>
          <w:rFonts w:eastAsia="宋体"/>
          <w:i/>
        </w:rPr>
        <w:t>mTRP</w:t>
      </w:r>
      <w:proofErr w:type="spellEnd"/>
      <w:r>
        <w:rPr>
          <w:rFonts w:eastAsia="宋体"/>
          <w:i/>
        </w:rPr>
        <w:t>,</w:t>
      </w:r>
    </w:p>
    <w:p w:rsidR="00115268" w:rsidRDefault="00941D4F">
      <w:pPr>
        <w:pStyle w:val="ListParagraph"/>
        <w:numPr>
          <w:ilvl w:val="0"/>
          <w:numId w:val="12"/>
        </w:numPr>
        <w:snapToGrid w:val="0"/>
        <w:spacing w:before="120" w:afterLines="50" w:after="120" w:line="300" w:lineRule="auto"/>
        <w:ind w:firstLineChars="0"/>
        <w:jc w:val="both"/>
        <w:rPr>
          <w:rFonts w:eastAsia="宋体"/>
          <w:i/>
        </w:rPr>
      </w:pPr>
      <w:r>
        <w:rPr>
          <w:rFonts w:eastAsia="宋体"/>
          <w:i/>
        </w:rPr>
        <w:t xml:space="preserve">For </w:t>
      </w:r>
      <w:r>
        <w:rPr>
          <w:rFonts w:cs="Times"/>
          <w:i/>
          <w:color w:val="000000"/>
          <w:szCs w:val="20"/>
        </w:rPr>
        <w:t>{L</w:t>
      </w:r>
      <w:r>
        <w:rPr>
          <w:rFonts w:cs="Times"/>
          <w:i/>
          <w:color w:val="000000"/>
          <w:szCs w:val="20"/>
          <w:vertAlign w:val="subscript"/>
        </w:rPr>
        <w:t>1</w:t>
      </w:r>
      <w:r>
        <w:rPr>
          <w:rFonts w:cs="Times"/>
          <w:i/>
          <w:color w:val="000000"/>
          <w:szCs w:val="20"/>
        </w:rPr>
        <w:t>, ..., L</w:t>
      </w:r>
      <w:r>
        <w:rPr>
          <w:rFonts w:cs="Times"/>
          <w:i/>
          <w:color w:val="000000"/>
          <w:szCs w:val="20"/>
          <w:vertAlign w:val="subscript"/>
        </w:rPr>
        <w:t>NTRP</w:t>
      </w:r>
      <w:r>
        <w:rPr>
          <w:rFonts w:cs="Times"/>
          <w:i/>
          <w:color w:val="000000"/>
          <w:szCs w:val="20"/>
        </w:rPr>
        <w:t>}</w:t>
      </w:r>
      <w:r>
        <w:rPr>
          <w:rFonts w:eastAsia="微软雅黑"/>
          <w:i/>
          <w:szCs w:val="20"/>
        </w:rPr>
        <w:t>, at least of the following entries should be supported.</w:t>
      </w:r>
    </w:p>
    <w:tbl>
      <w:tblPr>
        <w:tblStyle w:val="TableGrid"/>
        <w:tblW w:w="0" w:type="auto"/>
        <w:jc w:val="center"/>
        <w:tblLook w:val="04A0" w:firstRow="1" w:lastRow="0" w:firstColumn="1" w:lastColumn="0" w:noHBand="0" w:noVBand="1"/>
      </w:tblPr>
      <w:tblGrid>
        <w:gridCol w:w="2155"/>
        <w:gridCol w:w="990"/>
        <w:gridCol w:w="1530"/>
        <w:gridCol w:w="1530"/>
        <w:gridCol w:w="1530"/>
      </w:tblGrid>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SD-basis comb. index</w:t>
            </w:r>
          </w:p>
        </w:tc>
        <w:tc>
          <w:tcPr>
            <w:tcW w:w="990" w:type="dxa"/>
          </w:tcPr>
          <w:p w:rsidR="00115268" w:rsidRDefault="00941D4F">
            <w:pPr>
              <w:snapToGrid w:val="0"/>
              <w:spacing w:after="0"/>
              <w:jc w:val="center"/>
              <w:rPr>
                <w:rFonts w:eastAsia="MS Mincho"/>
                <w:color w:val="000000" w:themeColor="text1"/>
                <w:szCs w:val="20"/>
              </w:rPr>
            </w:pPr>
            <m:oMathPara>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1</m:t>
                    </m:r>
                  </m:sub>
                </m:sSub>
              </m:oMath>
            </m:oMathPara>
          </w:p>
        </w:tc>
        <w:tc>
          <w:tcPr>
            <w:tcW w:w="1530" w:type="dxa"/>
          </w:tcPr>
          <w:p w:rsidR="00115268" w:rsidRDefault="00941D4F">
            <w:pPr>
              <w:snapToGrid w:val="0"/>
              <w:spacing w:after="0"/>
              <w:jc w:val="center"/>
              <w:rPr>
                <w:color w:val="000000" w:themeColor="text1"/>
                <w:szCs w:val="20"/>
              </w:rPr>
            </w:pPr>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2</m:t>
                  </m:r>
                </m:sub>
              </m:sSub>
            </m:oMath>
            <w:r>
              <w:rPr>
                <w:color w:val="000000" w:themeColor="text1"/>
                <w:szCs w:val="20"/>
              </w:rPr>
              <w:t xml:space="preserve"> </w:t>
            </w:r>
          </w:p>
          <w:p w:rsidR="00115268" w:rsidRDefault="00941D4F">
            <w:pPr>
              <w:snapToGrid w:val="0"/>
              <w:spacing w:after="0"/>
              <w:jc w:val="center"/>
              <w:rPr>
                <w:color w:val="000000" w:themeColor="text1"/>
                <w:szCs w:val="20"/>
              </w:rPr>
            </w:pPr>
            <w:r>
              <w:rPr>
                <w:color w:val="000000" w:themeColor="text1"/>
                <w:szCs w:val="20"/>
              </w:rPr>
              <w:t>(if reported)</w:t>
            </w:r>
          </w:p>
        </w:tc>
        <w:tc>
          <w:tcPr>
            <w:tcW w:w="1530" w:type="dxa"/>
          </w:tcPr>
          <w:p w:rsidR="00115268" w:rsidRDefault="00941D4F">
            <w:pPr>
              <w:snapToGrid w:val="0"/>
              <w:spacing w:after="0"/>
              <w:jc w:val="center"/>
              <w:rPr>
                <w:color w:val="000000" w:themeColor="text1"/>
                <w:szCs w:val="20"/>
              </w:rPr>
            </w:pPr>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3</m:t>
                  </m:r>
                </m:sub>
              </m:sSub>
            </m:oMath>
            <w:r>
              <w:rPr>
                <w:color w:val="000000" w:themeColor="text1"/>
                <w:szCs w:val="20"/>
              </w:rPr>
              <w:t xml:space="preserve"> </w:t>
            </w:r>
          </w:p>
          <w:p w:rsidR="00115268" w:rsidRDefault="00941D4F">
            <w:pPr>
              <w:snapToGrid w:val="0"/>
              <w:spacing w:after="0"/>
              <w:jc w:val="center"/>
              <w:rPr>
                <w:color w:val="000000" w:themeColor="text1"/>
                <w:szCs w:val="20"/>
              </w:rPr>
            </w:pPr>
            <w:r>
              <w:rPr>
                <w:color w:val="000000" w:themeColor="text1"/>
                <w:szCs w:val="20"/>
              </w:rPr>
              <w:t>(if reported)</w:t>
            </w:r>
          </w:p>
        </w:tc>
        <w:tc>
          <w:tcPr>
            <w:tcW w:w="1530" w:type="dxa"/>
          </w:tcPr>
          <w:p w:rsidR="00115268" w:rsidRDefault="00941D4F">
            <w:pPr>
              <w:snapToGrid w:val="0"/>
              <w:spacing w:after="0"/>
              <w:jc w:val="center"/>
              <w:rPr>
                <w:color w:val="000000" w:themeColor="text1"/>
                <w:szCs w:val="20"/>
              </w:rPr>
            </w:pPr>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4</m:t>
                  </m:r>
                </m:sub>
              </m:sSub>
            </m:oMath>
            <w:r>
              <w:rPr>
                <w:color w:val="000000" w:themeColor="text1"/>
                <w:szCs w:val="20"/>
              </w:rPr>
              <w:t xml:space="preserve"> </w:t>
            </w:r>
          </w:p>
          <w:p w:rsidR="00115268" w:rsidRDefault="00941D4F">
            <w:pPr>
              <w:snapToGrid w:val="0"/>
              <w:spacing w:after="0"/>
              <w:jc w:val="center"/>
              <w:rPr>
                <w:color w:val="000000" w:themeColor="text1"/>
                <w:szCs w:val="20"/>
              </w:rPr>
            </w:pPr>
            <w:r>
              <w:rPr>
                <w:color w:val="000000" w:themeColor="text1"/>
                <w:szCs w:val="20"/>
              </w:rPr>
              <w:t>(if reported)</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1</w:t>
            </w:r>
          </w:p>
        </w:tc>
        <w:tc>
          <w:tcPr>
            <w:tcW w:w="99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115268">
            <w:pPr>
              <w:snapToGrid w:val="0"/>
              <w:spacing w:after="0"/>
              <w:jc w:val="center"/>
              <w:rPr>
                <w:color w:val="000000" w:themeColor="text1"/>
                <w:szCs w:val="20"/>
              </w:rPr>
            </w:pPr>
          </w:p>
        </w:tc>
        <w:tc>
          <w:tcPr>
            <w:tcW w:w="1530" w:type="dxa"/>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2</w:t>
            </w:r>
          </w:p>
        </w:tc>
        <w:tc>
          <w:tcPr>
            <w:tcW w:w="99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3</w:t>
            </w:r>
          </w:p>
        </w:tc>
        <w:tc>
          <w:tcPr>
            <w:tcW w:w="99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4</w:t>
            </w:r>
          </w:p>
        </w:tc>
        <w:tc>
          <w:tcPr>
            <w:tcW w:w="99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115268">
            <w:pPr>
              <w:snapToGrid w:val="0"/>
              <w:spacing w:after="0"/>
              <w:jc w:val="center"/>
              <w:rPr>
                <w:color w:val="000000" w:themeColor="text1"/>
                <w:szCs w:val="20"/>
              </w:rPr>
            </w:pPr>
          </w:p>
        </w:tc>
        <w:tc>
          <w:tcPr>
            <w:tcW w:w="1530" w:type="dxa"/>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5</w:t>
            </w:r>
          </w:p>
        </w:tc>
        <w:tc>
          <w:tcPr>
            <w:tcW w:w="99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6</w:t>
            </w:r>
          </w:p>
        </w:tc>
        <w:tc>
          <w:tcPr>
            <w:tcW w:w="99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lastRenderedPageBreak/>
              <w:t>7</w:t>
            </w:r>
          </w:p>
        </w:tc>
        <w:tc>
          <w:tcPr>
            <w:tcW w:w="990" w:type="dxa"/>
          </w:tcPr>
          <w:p w:rsidR="00115268" w:rsidRDefault="00941D4F">
            <w:pPr>
              <w:snapToGrid w:val="0"/>
              <w:spacing w:after="0"/>
              <w:jc w:val="center"/>
              <w:rPr>
                <w:color w:val="000000" w:themeColor="text1"/>
                <w:szCs w:val="20"/>
              </w:rPr>
            </w:pPr>
            <w:r>
              <w:rPr>
                <w:color w:val="000000" w:themeColor="text1"/>
                <w:szCs w:val="20"/>
              </w:rPr>
              <w:t>6</w:t>
            </w:r>
          </w:p>
        </w:tc>
        <w:tc>
          <w:tcPr>
            <w:tcW w:w="1530" w:type="dxa"/>
          </w:tcPr>
          <w:p w:rsidR="00115268" w:rsidRDefault="00941D4F">
            <w:pPr>
              <w:snapToGrid w:val="0"/>
              <w:spacing w:after="0"/>
              <w:jc w:val="center"/>
              <w:rPr>
                <w:color w:val="000000" w:themeColor="text1"/>
                <w:szCs w:val="20"/>
              </w:rPr>
            </w:pPr>
            <w:r>
              <w:rPr>
                <w:color w:val="000000" w:themeColor="text1"/>
                <w:szCs w:val="20"/>
              </w:rPr>
              <w:t>6</w:t>
            </w:r>
          </w:p>
        </w:tc>
        <w:tc>
          <w:tcPr>
            <w:tcW w:w="1530" w:type="dxa"/>
          </w:tcPr>
          <w:p w:rsidR="00115268" w:rsidRDefault="00115268">
            <w:pPr>
              <w:snapToGrid w:val="0"/>
              <w:spacing w:after="0"/>
              <w:jc w:val="center"/>
              <w:rPr>
                <w:color w:val="000000" w:themeColor="text1"/>
                <w:szCs w:val="20"/>
              </w:rPr>
            </w:pPr>
          </w:p>
        </w:tc>
        <w:tc>
          <w:tcPr>
            <w:tcW w:w="1530" w:type="dxa"/>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8</w:t>
            </w:r>
          </w:p>
        </w:tc>
        <w:tc>
          <w:tcPr>
            <w:tcW w:w="990" w:type="dxa"/>
          </w:tcPr>
          <w:p w:rsidR="00115268" w:rsidRDefault="00941D4F">
            <w:pPr>
              <w:snapToGrid w:val="0"/>
              <w:spacing w:after="0"/>
              <w:jc w:val="center"/>
              <w:rPr>
                <w:color w:val="000000" w:themeColor="text1"/>
                <w:szCs w:val="20"/>
              </w:rPr>
            </w:pPr>
            <w:r>
              <w:rPr>
                <w:color w:val="000000" w:themeColor="text1"/>
                <w:szCs w:val="20"/>
              </w:rPr>
              <w:t>6</w:t>
            </w:r>
          </w:p>
        </w:tc>
        <w:tc>
          <w:tcPr>
            <w:tcW w:w="1530" w:type="dxa"/>
          </w:tcPr>
          <w:p w:rsidR="00115268" w:rsidRDefault="00941D4F">
            <w:pPr>
              <w:snapToGrid w:val="0"/>
              <w:spacing w:after="0"/>
              <w:jc w:val="center"/>
              <w:rPr>
                <w:color w:val="000000" w:themeColor="text1"/>
                <w:szCs w:val="20"/>
              </w:rPr>
            </w:pPr>
            <w:r>
              <w:rPr>
                <w:color w:val="000000" w:themeColor="text1"/>
                <w:szCs w:val="20"/>
              </w:rPr>
              <w:t>6</w:t>
            </w:r>
          </w:p>
        </w:tc>
        <w:tc>
          <w:tcPr>
            <w:tcW w:w="1530" w:type="dxa"/>
          </w:tcPr>
          <w:p w:rsidR="00115268" w:rsidRDefault="00941D4F">
            <w:pPr>
              <w:snapToGrid w:val="0"/>
              <w:spacing w:after="0"/>
              <w:jc w:val="center"/>
              <w:rPr>
                <w:color w:val="000000" w:themeColor="text1"/>
                <w:szCs w:val="20"/>
              </w:rPr>
            </w:pPr>
            <w:r>
              <w:rPr>
                <w:color w:val="000000" w:themeColor="text1"/>
                <w:szCs w:val="20"/>
              </w:rPr>
              <w:t>6</w:t>
            </w:r>
          </w:p>
        </w:tc>
        <w:tc>
          <w:tcPr>
            <w:tcW w:w="1530" w:type="dxa"/>
          </w:tcPr>
          <w:p w:rsidR="00115268" w:rsidRDefault="00115268">
            <w:pPr>
              <w:snapToGrid w:val="0"/>
              <w:spacing w:after="0"/>
              <w:jc w:val="center"/>
              <w:rPr>
                <w:color w:val="000000" w:themeColor="text1"/>
                <w:szCs w:val="20"/>
              </w:rPr>
            </w:pPr>
          </w:p>
        </w:tc>
      </w:tr>
    </w:tbl>
    <w:p w:rsidR="00115268" w:rsidRDefault="00941D4F">
      <w:pPr>
        <w:pStyle w:val="ListParagraph"/>
        <w:numPr>
          <w:ilvl w:val="0"/>
          <w:numId w:val="12"/>
        </w:numPr>
        <w:snapToGrid w:val="0"/>
        <w:spacing w:before="120" w:afterLines="50" w:after="120" w:line="300" w:lineRule="auto"/>
        <w:ind w:firstLineChars="0"/>
        <w:jc w:val="both"/>
        <w:rPr>
          <w:rFonts w:eastAsia="宋体"/>
          <w:i/>
        </w:rPr>
      </w:pPr>
      <w:r>
        <w:rPr>
          <w:rFonts w:eastAsia="宋体"/>
          <w:i/>
        </w:rPr>
        <w:t xml:space="preserve">For </w:t>
      </w:r>
      <w:r>
        <w:rPr>
          <w:rFonts w:cs="Times"/>
          <w:i/>
          <w:color w:val="000000"/>
          <w:szCs w:val="20"/>
        </w:rPr>
        <w:t>{</w:t>
      </w:r>
      <w:proofErr w:type="spellStart"/>
      <w:r>
        <w:rPr>
          <w:rFonts w:cs="Times"/>
          <w:i/>
          <w:color w:val="000000"/>
          <w:szCs w:val="20"/>
        </w:rPr>
        <w:t>P</w:t>
      </w:r>
      <w:r>
        <w:rPr>
          <w:rFonts w:cs="Times"/>
          <w:i/>
          <w:color w:val="000000"/>
          <w:szCs w:val="20"/>
          <w:vertAlign w:val="subscript"/>
        </w:rPr>
        <w:t>v</w:t>
      </w:r>
      <w:proofErr w:type="spellEnd"/>
      <w:r>
        <w:rPr>
          <w:rFonts w:cs="Times"/>
          <w:i/>
          <w:color w:val="000000"/>
          <w:szCs w:val="20"/>
        </w:rPr>
        <w:t xml:space="preserve">, </w:t>
      </w:r>
      <w:r>
        <w:rPr>
          <w:rFonts w:ascii="Symbol" w:hAnsi="Symbol" w:cs="Times"/>
          <w:i/>
          <w:szCs w:val="20"/>
        </w:rPr>
        <w:t></w:t>
      </w:r>
      <w:r>
        <w:rPr>
          <w:rFonts w:cs="Times"/>
          <w:i/>
          <w:color w:val="000000"/>
          <w:szCs w:val="20"/>
        </w:rPr>
        <w:t>}</w:t>
      </w:r>
      <w:r>
        <w:rPr>
          <w:rFonts w:eastAsia="微软雅黑"/>
          <w:i/>
          <w:szCs w:val="20"/>
        </w:rPr>
        <w:t xml:space="preserve">, at least of the </w:t>
      </w:r>
      <w:r>
        <w:rPr>
          <w:rFonts w:eastAsia="微软雅黑"/>
          <w:i/>
          <w:szCs w:val="20"/>
        </w:rPr>
        <w:t>following entries should be supported.</w:t>
      </w:r>
    </w:p>
    <w:tbl>
      <w:tblPr>
        <w:tblStyle w:val="TableGrid"/>
        <w:tblW w:w="0" w:type="auto"/>
        <w:jc w:val="center"/>
        <w:tblLook w:val="04A0" w:firstRow="1" w:lastRow="0" w:firstColumn="1" w:lastColumn="0" w:noHBand="0" w:noVBand="1"/>
      </w:tblPr>
      <w:tblGrid>
        <w:gridCol w:w="2155"/>
        <w:gridCol w:w="1620"/>
        <w:gridCol w:w="1890"/>
        <w:gridCol w:w="1770"/>
      </w:tblGrid>
      <w:tr w:rsidR="00115268">
        <w:trPr>
          <w:jc w:val="center"/>
        </w:trPr>
        <w:tc>
          <w:tcPr>
            <w:tcW w:w="2155" w:type="dxa"/>
            <w:vMerge w:val="restart"/>
          </w:tcPr>
          <w:p w:rsidR="00115268" w:rsidRDefault="00941D4F">
            <w:pPr>
              <w:snapToGrid w:val="0"/>
              <w:spacing w:after="0"/>
              <w:jc w:val="center"/>
              <w:rPr>
                <w:color w:val="000000" w:themeColor="text1"/>
                <w:szCs w:val="20"/>
              </w:rPr>
            </w:pPr>
            <w:r>
              <w:rPr>
                <w:rFonts w:cs="Times"/>
                <w:i/>
                <w:color w:val="000000"/>
                <w:szCs w:val="20"/>
              </w:rPr>
              <w:t>{</w:t>
            </w:r>
            <w:proofErr w:type="spellStart"/>
            <w:r>
              <w:rPr>
                <w:rFonts w:cs="Times"/>
                <w:i/>
                <w:color w:val="000000"/>
                <w:szCs w:val="20"/>
              </w:rPr>
              <w:t>P</w:t>
            </w:r>
            <w:r>
              <w:rPr>
                <w:rFonts w:cs="Times"/>
                <w:i/>
                <w:color w:val="000000"/>
                <w:szCs w:val="20"/>
                <w:vertAlign w:val="subscript"/>
              </w:rPr>
              <w:t>v</w:t>
            </w:r>
            <w:proofErr w:type="spellEnd"/>
            <w:r>
              <w:rPr>
                <w:rFonts w:cs="Times"/>
                <w:i/>
                <w:color w:val="000000"/>
                <w:szCs w:val="20"/>
              </w:rPr>
              <w:t xml:space="preserve">, </w:t>
            </w:r>
            <w:r>
              <w:rPr>
                <w:rFonts w:ascii="Symbol" w:hAnsi="Symbol" w:cs="Times"/>
                <w:i/>
                <w:szCs w:val="20"/>
              </w:rPr>
              <w:t></w:t>
            </w:r>
            <w:r>
              <w:rPr>
                <w:rFonts w:cs="Times"/>
                <w:i/>
                <w:color w:val="000000"/>
                <w:szCs w:val="20"/>
              </w:rPr>
              <w:t>}</w:t>
            </w:r>
            <w:r>
              <w:rPr>
                <w:color w:val="000000" w:themeColor="text1"/>
                <w:szCs w:val="20"/>
              </w:rPr>
              <w:t xml:space="preserve"> comb. index</w:t>
            </w:r>
          </w:p>
        </w:tc>
        <w:tc>
          <w:tcPr>
            <w:tcW w:w="3510" w:type="dxa"/>
            <w:gridSpan w:val="2"/>
          </w:tcPr>
          <w:p w:rsidR="00115268" w:rsidRDefault="00941D4F">
            <w:pPr>
              <w:snapToGrid w:val="0"/>
              <w:spacing w:after="0"/>
              <w:jc w:val="center"/>
              <w:rPr>
                <w:color w:val="000000" w:themeColor="text1"/>
                <w:szCs w:val="20"/>
              </w:rPr>
            </w:pPr>
            <m:oMathPara>
              <m:oMath>
                <m:sSub>
                  <m:sSubPr>
                    <m:ctrlPr>
                      <w:rPr>
                        <w:rFonts w:ascii="Cambria Math" w:hAnsi="Cambria Math"/>
                        <w:i/>
                        <w:color w:val="000000" w:themeColor="text1"/>
                        <w:szCs w:val="20"/>
                      </w:rPr>
                    </m:ctrlPr>
                  </m:sSubPr>
                  <m:e>
                    <m:r>
                      <w:rPr>
                        <w:rFonts w:ascii="Cambria Math" w:hAnsi="Cambria Math"/>
                        <w:color w:val="000000" w:themeColor="text1"/>
                        <w:szCs w:val="20"/>
                      </w:rPr>
                      <m:t>P</m:t>
                    </m:r>
                  </m:e>
                  <m:sub>
                    <m:r>
                      <w:rPr>
                        <w:rFonts w:ascii="Cambria Math" w:hAnsi="Cambria Math"/>
                        <w:color w:val="000000" w:themeColor="text1"/>
                        <w:szCs w:val="20"/>
                      </w:rPr>
                      <m:t>v</m:t>
                    </m:r>
                  </m:sub>
                </m:sSub>
              </m:oMath>
            </m:oMathPara>
          </w:p>
        </w:tc>
        <w:tc>
          <w:tcPr>
            <w:tcW w:w="1770" w:type="dxa"/>
            <w:vMerge w:val="restart"/>
          </w:tcPr>
          <w:p w:rsidR="00115268" w:rsidRDefault="00941D4F">
            <w:pPr>
              <w:snapToGrid w:val="0"/>
              <w:spacing w:after="0"/>
              <w:jc w:val="center"/>
              <w:rPr>
                <w:color w:val="000000" w:themeColor="text1"/>
                <w:szCs w:val="20"/>
              </w:rPr>
            </w:pPr>
            <w:r>
              <w:rPr>
                <w:rFonts w:ascii="Symbol" w:hAnsi="Symbol" w:cs="Times"/>
                <w:i/>
                <w:szCs w:val="20"/>
              </w:rPr>
              <w:t></w:t>
            </w:r>
          </w:p>
        </w:tc>
      </w:tr>
      <w:tr w:rsidR="00115268">
        <w:trPr>
          <w:jc w:val="center"/>
        </w:trPr>
        <w:tc>
          <w:tcPr>
            <w:tcW w:w="2155" w:type="dxa"/>
            <w:vMerge/>
          </w:tcPr>
          <w:p w:rsidR="00115268" w:rsidRDefault="00115268">
            <w:pPr>
              <w:snapToGrid w:val="0"/>
              <w:spacing w:after="0"/>
              <w:jc w:val="center"/>
              <w:rPr>
                <w:rFonts w:cs="Times"/>
                <w:i/>
                <w:color w:val="000000"/>
                <w:szCs w:val="20"/>
              </w:rPr>
            </w:pPr>
          </w:p>
        </w:tc>
        <w:tc>
          <w:tcPr>
            <w:tcW w:w="1620" w:type="dxa"/>
          </w:tcPr>
          <w:p w:rsidR="00115268" w:rsidRDefault="00941D4F">
            <w:pPr>
              <w:snapToGrid w:val="0"/>
              <w:spacing w:after="0"/>
              <w:jc w:val="center"/>
              <w:rPr>
                <w:color w:val="000000" w:themeColor="text1"/>
                <w:szCs w:val="20"/>
              </w:rPr>
            </w:pPr>
            <w:r>
              <w:rPr>
                <w:i/>
                <w:color w:val="000000" w:themeColor="text1"/>
                <w:szCs w:val="20"/>
              </w:rPr>
              <w:t>v</w:t>
            </w:r>
            <w:r>
              <w:rPr>
                <w:color w:val="000000" w:themeColor="text1"/>
                <w:szCs w:val="20"/>
              </w:rPr>
              <w:t xml:space="preserve"> = {1,2}</w:t>
            </w:r>
          </w:p>
        </w:tc>
        <w:tc>
          <w:tcPr>
            <w:tcW w:w="1890" w:type="dxa"/>
          </w:tcPr>
          <w:p w:rsidR="00115268" w:rsidRDefault="00941D4F">
            <w:pPr>
              <w:snapToGrid w:val="0"/>
              <w:spacing w:after="0"/>
              <w:jc w:val="center"/>
              <w:rPr>
                <w:rFonts w:eastAsia="MS Mincho"/>
                <w:color w:val="000000" w:themeColor="text1"/>
                <w:szCs w:val="20"/>
              </w:rPr>
            </w:pPr>
            <w:r>
              <w:rPr>
                <w:i/>
                <w:color w:val="000000" w:themeColor="text1"/>
                <w:szCs w:val="20"/>
              </w:rPr>
              <w:t>v</w:t>
            </w:r>
            <w:r>
              <w:rPr>
                <w:color w:val="000000" w:themeColor="text1"/>
                <w:szCs w:val="20"/>
              </w:rPr>
              <w:t xml:space="preserve"> = {</w:t>
            </w:r>
            <w:r>
              <w:rPr>
                <w:rFonts w:eastAsia="MS Mincho"/>
                <w:color w:val="000000" w:themeColor="text1"/>
                <w:szCs w:val="20"/>
              </w:rPr>
              <w:t>3,4}</w:t>
            </w:r>
          </w:p>
        </w:tc>
        <w:tc>
          <w:tcPr>
            <w:tcW w:w="1770" w:type="dxa"/>
            <w:vMerge/>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1</w:t>
            </w:r>
          </w:p>
        </w:tc>
        <w:tc>
          <w:tcPr>
            <w:tcW w:w="1620" w:type="dxa"/>
          </w:tcPr>
          <w:p w:rsidR="00115268" w:rsidRDefault="00941D4F">
            <w:pPr>
              <w:snapToGrid w:val="0"/>
              <w:spacing w:after="0"/>
              <w:jc w:val="center"/>
              <w:rPr>
                <w:color w:val="000000" w:themeColor="text1"/>
                <w:szCs w:val="20"/>
              </w:rPr>
            </w:pPr>
            <w:r>
              <w:rPr>
                <w:rFonts w:eastAsia="微软雅黑"/>
                <w:szCs w:val="20"/>
              </w:rPr>
              <w:t xml:space="preserve">1/8 </w:t>
            </w:r>
          </w:p>
        </w:tc>
        <w:tc>
          <w:tcPr>
            <w:tcW w:w="1890" w:type="dxa"/>
          </w:tcPr>
          <w:p w:rsidR="00115268" w:rsidRDefault="00941D4F">
            <w:pPr>
              <w:snapToGrid w:val="0"/>
              <w:spacing w:after="0"/>
              <w:jc w:val="center"/>
              <w:rPr>
                <w:color w:val="000000" w:themeColor="text1"/>
                <w:szCs w:val="20"/>
              </w:rPr>
            </w:pPr>
            <w:r>
              <w:rPr>
                <w:rFonts w:eastAsia="微软雅黑"/>
                <w:szCs w:val="20"/>
              </w:rPr>
              <w:t>1/16</w:t>
            </w:r>
          </w:p>
        </w:tc>
        <w:tc>
          <w:tcPr>
            <w:tcW w:w="1770" w:type="dxa"/>
          </w:tcPr>
          <w:p w:rsidR="00115268" w:rsidRDefault="00941D4F">
            <w:pPr>
              <w:snapToGrid w:val="0"/>
              <w:spacing w:after="0"/>
              <w:jc w:val="center"/>
              <w:rPr>
                <w:color w:val="000000" w:themeColor="text1"/>
                <w:szCs w:val="20"/>
              </w:rPr>
            </w:pPr>
            <w:r>
              <w:rPr>
                <w:rFonts w:eastAsia="微软雅黑"/>
                <w:szCs w:val="20"/>
              </w:rPr>
              <w:t>1/2</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2</w:t>
            </w:r>
          </w:p>
        </w:tc>
        <w:tc>
          <w:tcPr>
            <w:tcW w:w="1620" w:type="dxa"/>
          </w:tcPr>
          <w:p w:rsidR="00115268" w:rsidRDefault="00941D4F">
            <w:pPr>
              <w:snapToGrid w:val="0"/>
              <w:spacing w:after="0"/>
              <w:jc w:val="center"/>
              <w:rPr>
                <w:color w:val="000000" w:themeColor="text1"/>
                <w:szCs w:val="20"/>
              </w:rPr>
            </w:pPr>
            <w:r>
              <w:rPr>
                <w:rFonts w:eastAsia="微软雅黑"/>
                <w:szCs w:val="20"/>
              </w:rPr>
              <w:t xml:space="preserve">1/8 </w:t>
            </w:r>
          </w:p>
        </w:tc>
        <w:tc>
          <w:tcPr>
            <w:tcW w:w="1890" w:type="dxa"/>
          </w:tcPr>
          <w:p w:rsidR="00115268" w:rsidRDefault="00941D4F">
            <w:pPr>
              <w:snapToGrid w:val="0"/>
              <w:spacing w:after="0"/>
              <w:jc w:val="center"/>
              <w:rPr>
                <w:color w:val="000000" w:themeColor="text1"/>
                <w:szCs w:val="20"/>
              </w:rPr>
            </w:pPr>
            <w:r>
              <w:rPr>
                <w:rFonts w:eastAsia="微软雅黑"/>
                <w:szCs w:val="20"/>
              </w:rPr>
              <w:t>1/16</w:t>
            </w:r>
          </w:p>
        </w:tc>
        <w:tc>
          <w:tcPr>
            <w:tcW w:w="1770" w:type="dxa"/>
          </w:tcPr>
          <w:p w:rsidR="00115268" w:rsidRDefault="00941D4F">
            <w:pPr>
              <w:snapToGrid w:val="0"/>
              <w:spacing w:after="0"/>
              <w:jc w:val="center"/>
              <w:rPr>
                <w:color w:val="000000" w:themeColor="text1"/>
                <w:szCs w:val="20"/>
              </w:rPr>
            </w:pPr>
            <w:r>
              <w:rPr>
                <w:rFonts w:eastAsia="微软雅黑"/>
                <w:szCs w:val="20"/>
              </w:rPr>
              <w:t>3/4</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3</w:t>
            </w:r>
          </w:p>
        </w:tc>
        <w:tc>
          <w:tcPr>
            <w:tcW w:w="1620" w:type="dxa"/>
          </w:tcPr>
          <w:p w:rsidR="00115268" w:rsidRDefault="00941D4F">
            <w:pPr>
              <w:snapToGrid w:val="0"/>
              <w:spacing w:after="0"/>
              <w:jc w:val="center"/>
              <w:rPr>
                <w:color w:val="000000" w:themeColor="text1"/>
                <w:szCs w:val="20"/>
              </w:rPr>
            </w:pPr>
            <w:r>
              <w:rPr>
                <w:rFonts w:eastAsia="微软雅黑"/>
                <w:szCs w:val="20"/>
              </w:rPr>
              <w:t xml:space="preserve">1/4 </w:t>
            </w:r>
          </w:p>
        </w:tc>
        <w:tc>
          <w:tcPr>
            <w:tcW w:w="1890" w:type="dxa"/>
          </w:tcPr>
          <w:p w:rsidR="00115268" w:rsidRDefault="00941D4F">
            <w:pPr>
              <w:snapToGrid w:val="0"/>
              <w:spacing w:after="0"/>
              <w:jc w:val="center"/>
              <w:rPr>
                <w:color w:val="000000" w:themeColor="text1"/>
                <w:szCs w:val="20"/>
              </w:rPr>
            </w:pPr>
            <w:r>
              <w:rPr>
                <w:rFonts w:eastAsia="微软雅黑"/>
                <w:szCs w:val="20"/>
              </w:rPr>
              <w:t>1/8</w:t>
            </w:r>
          </w:p>
        </w:tc>
        <w:tc>
          <w:tcPr>
            <w:tcW w:w="1770" w:type="dxa"/>
          </w:tcPr>
          <w:p w:rsidR="00115268" w:rsidRDefault="00941D4F">
            <w:pPr>
              <w:snapToGrid w:val="0"/>
              <w:spacing w:after="0"/>
              <w:jc w:val="center"/>
              <w:rPr>
                <w:color w:val="000000" w:themeColor="text1"/>
                <w:szCs w:val="20"/>
              </w:rPr>
            </w:pPr>
            <w:r>
              <w:rPr>
                <w:rFonts w:eastAsia="微软雅黑"/>
                <w:szCs w:val="20"/>
              </w:rPr>
              <w:t>1/2</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4</w:t>
            </w:r>
          </w:p>
        </w:tc>
        <w:tc>
          <w:tcPr>
            <w:tcW w:w="1620" w:type="dxa"/>
          </w:tcPr>
          <w:p w:rsidR="00115268" w:rsidRDefault="00941D4F">
            <w:pPr>
              <w:snapToGrid w:val="0"/>
              <w:spacing w:after="0"/>
              <w:jc w:val="center"/>
              <w:rPr>
                <w:color w:val="000000" w:themeColor="text1"/>
                <w:szCs w:val="20"/>
              </w:rPr>
            </w:pPr>
            <w:r>
              <w:rPr>
                <w:rFonts w:eastAsia="微软雅黑"/>
                <w:szCs w:val="20"/>
              </w:rPr>
              <w:t xml:space="preserve">1/4 </w:t>
            </w:r>
          </w:p>
        </w:tc>
        <w:tc>
          <w:tcPr>
            <w:tcW w:w="1890" w:type="dxa"/>
          </w:tcPr>
          <w:p w:rsidR="00115268" w:rsidRDefault="00941D4F">
            <w:pPr>
              <w:snapToGrid w:val="0"/>
              <w:spacing w:after="0"/>
              <w:jc w:val="center"/>
              <w:rPr>
                <w:color w:val="000000" w:themeColor="text1"/>
                <w:szCs w:val="20"/>
              </w:rPr>
            </w:pPr>
            <w:r>
              <w:rPr>
                <w:rFonts w:eastAsia="微软雅黑"/>
                <w:szCs w:val="20"/>
              </w:rPr>
              <w:t>1/8</w:t>
            </w:r>
          </w:p>
        </w:tc>
        <w:tc>
          <w:tcPr>
            <w:tcW w:w="1770" w:type="dxa"/>
          </w:tcPr>
          <w:p w:rsidR="00115268" w:rsidRDefault="00941D4F">
            <w:pPr>
              <w:snapToGrid w:val="0"/>
              <w:spacing w:after="0"/>
              <w:jc w:val="center"/>
              <w:rPr>
                <w:color w:val="000000" w:themeColor="text1"/>
                <w:szCs w:val="20"/>
              </w:rPr>
            </w:pPr>
            <w:r>
              <w:rPr>
                <w:rFonts w:eastAsia="微软雅黑"/>
                <w:szCs w:val="20"/>
              </w:rPr>
              <w:t>3/4</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5</w:t>
            </w:r>
          </w:p>
        </w:tc>
        <w:tc>
          <w:tcPr>
            <w:tcW w:w="1620" w:type="dxa"/>
          </w:tcPr>
          <w:p w:rsidR="00115268" w:rsidRDefault="00941D4F">
            <w:pPr>
              <w:snapToGrid w:val="0"/>
              <w:spacing w:after="0"/>
              <w:jc w:val="center"/>
              <w:rPr>
                <w:color w:val="000000" w:themeColor="text1"/>
                <w:szCs w:val="20"/>
              </w:rPr>
            </w:pPr>
            <w:r>
              <w:rPr>
                <w:rFonts w:eastAsia="微软雅黑"/>
                <w:szCs w:val="20"/>
              </w:rPr>
              <w:t>1/4</w:t>
            </w:r>
          </w:p>
        </w:tc>
        <w:tc>
          <w:tcPr>
            <w:tcW w:w="1890" w:type="dxa"/>
          </w:tcPr>
          <w:p w:rsidR="00115268" w:rsidRDefault="00941D4F">
            <w:pPr>
              <w:snapToGrid w:val="0"/>
              <w:spacing w:after="0"/>
              <w:jc w:val="center"/>
              <w:rPr>
                <w:color w:val="000000" w:themeColor="text1"/>
                <w:szCs w:val="20"/>
              </w:rPr>
            </w:pPr>
            <w:r>
              <w:rPr>
                <w:rFonts w:eastAsia="微软雅黑"/>
                <w:szCs w:val="20"/>
              </w:rPr>
              <w:t>1/4</w:t>
            </w:r>
          </w:p>
        </w:tc>
        <w:tc>
          <w:tcPr>
            <w:tcW w:w="1770" w:type="dxa"/>
          </w:tcPr>
          <w:p w:rsidR="00115268" w:rsidRDefault="00941D4F">
            <w:pPr>
              <w:snapToGrid w:val="0"/>
              <w:spacing w:after="0"/>
              <w:jc w:val="center"/>
              <w:rPr>
                <w:color w:val="000000" w:themeColor="text1"/>
                <w:szCs w:val="20"/>
              </w:rPr>
            </w:pPr>
            <w:r>
              <w:rPr>
                <w:rFonts w:eastAsia="微软雅黑"/>
                <w:szCs w:val="20"/>
              </w:rPr>
              <w:t>3/4</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6</w:t>
            </w:r>
          </w:p>
        </w:tc>
        <w:tc>
          <w:tcPr>
            <w:tcW w:w="1620" w:type="dxa"/>
          </w:tcPr>
          <w:p w:rsidR="00115268" w:rsidRDefault="00941D4F">
            <w:pPr>
              <w:snapToGrid w:val="0"/>
              <w:spacing w:after="0"/>
              <w:jc w:val="center"/>
              <w:rPr>
                <w:color w:val="000000" w:themeColor="text1"/>
                <w:szCs w:val="20"/>
              </w:rPr>
            </w:pPr>
            <w:r>
              <w:rPr>
                <w:rFonts w:eastAsia="微软雅黑"/>
                <w:szCs w:val="20"/>
              </w:rPr>
              <w:t>1/2</w:t>
            </w:r>
          </w:p>
        </w:tc>
        <w:tc>
          <w:tcPr>
            <w:tcW w:w="1890" w:type="dxa"/>
          </w:tcPr>
          <w:p w:rsidR="00115268" w:rsidRDefault="00941D4F">
            <w:pPr>
              <w:snapToGrid w:val="0"/>
              <w:spacing w:after="0"/>
              <w:jc w:val="center"/>
              <w:rPr>
                <w:color w:val="000000" w:themeColor="text1"/>
                <w:szCs w:val="20"/>
              </w:rPr>
            </w:pPr>
            <w:r>
              <w:rPr>
                <w:rFonts w:eastAsia="微软雅黑"/>
                <w:szCs w:val="20"/>
              </w:rPr>
              <w:t>1/4</w:t>
            </w:r>
          </w:p>
        </w:tc>
        <w:tc>
          <w:tcPr>
            <w:tcW w:w="1770" w:type="dxa"/>
          </w:tcPr>
          <w:p w:rsidR="00115268" w:rsidRDefault="00941D4F">
            <w:pPr>
              <w:snapToGrid w:val="0"/>
              <w:spacing w:after="0"/>
              <w:jc w:val="center"/>
              <w:rPr>
                <w:color w:val="000000" w:themeColor="text1"/>
                <w:szCs w:val="20"/>
              </w:rPr>
            </w:pPr>
            <w:r>
              <w:rPr>
                <w:rFonts w:eastAsia="微软雅黑"/>
                <w:szCs w:val="20"/>
              </w:rPr>
              <w:t>1/2</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7</w:t>
            </w:r>
          </w:p>
        </w:tc>
        <w:tc>
          <w:tcPr>
            <w:tcW w:w="1620" w:type="dxa"/>
          </w:tcPr>
          <w:p w:rsidR="00115268" w:rsidRDefault="00941D4F">
            <w:pPr>
              <w:snapToGrid w:val="0"/>
              <w:spacing w:after="0"/>
              <w:jc w:val="center"/>
              <w:rPr>
                <w:color w:val="000000" w:themeColor="text1"/>
                <w:szCs w:val="20"/>
              </w:rPr>
            </w:pPr>
            <w:r>
              <w:rPr>
                <w:color w:val="000000" w:themeColor="text1"/>
                <w:szCs w:val="20"/>
              </w:rPr>
              <w:t>1/2</w:t>
            </w:r>
          </w:p>
        </w:tc>
        <w:tc>
          <w:tcPr>
            <w:tcW w:w="1890" w:type="dxa"/>
          </w:tcPr>
          <w:p w:rsidR="00115268" w:rsidRDefault="00941D4F">
            <w:pPr>
              <w:snapToGrid w:val="0"/>
              <w:spacing w:after="0"/>
              <w:jc w:val="center"/>
              <w:rPr>
                <w:color w:val="000000" w:themeColor="text1"/>
                <w:szCs w:val="20"/>
              </w:rPr>
            </w:pPr>
            <w:r>
              <w:rPr>
                <w:color w:val="000000" w:themeColor="text1"/>
                <w:szCs w:val="20"/>
              </w:rPr>
              <w:t>1/2</w:t>
            </w:r>
          </w:p>
        </w:tc>
        <w:tc>
          <w:tcPr>
            <w:tcW w:w="1770" w:type="dxa"/>
          </w:tcPr>
          <w:p w:rsidR="00115268" w:rsidRDefault="00941D4F">
            <w:pPr>
              <w:snapToGrid w:val="0"/>
              <w:spacing w:after="0"/>
              <w:jc w:val="center"/>
              <w:rPr>
                <w:color w:val="000000" w:themeColor="text1"/>
                <w:szCs w:val="20"/>
              </w:rPr>
            </w:pPr>
            <w:r>
              <w:rPr>
                <w:color w:val="000000" w:themeColor="text1"/>
                <w:szCs w:val="20"/>
              </w:rPr>
              <w:t>1/2</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8</w:t>
            </w:r>
          </w:p>
        </w:tc>
        <w:tc>
          <w:tcPr>
            <w:tcW w:w="1620" w:type="dxa"/>
          </w:tcPr>
          <w:p w:rsidR="00115268" w:rsidRDefault="00941D4F">
            <w:pPr>
              <w:snapToGrid w:val="0"/>
              <w:spacing w:after="0"/>
              <w:jc w:val="center"/>
              <w:rPr>
                <w:color w:val="000000" w:themeColor="text1"/>
                <w:szCs w:val="20"/>
              </w:rPr>
            </w:pPr>
            <w:r>
              <w:rPr>
                <w:color w:val="000000" w:themeColor="text1"/>
                <w:szCs w:val="20"/>
              </w:rPr>
              <w:t>1/2</w:t>
            </w:r>
          </w:p>
        </w:tc>
        <w:tc>
          <w:tcPr>
            <w:tcW w:w="1890" w:type="dxa"/>
          </w:tcPr>
          <w:p w:rsidR="00115268" w:rsidRDefault="00941D4F">
            <w:pPr>
              <w:snapToGrid w:val="0"/>
              <w:spacing w:after="0"/>
              <w:jc w:val="center"/>
              <w:rPr>
                <w:color w:val="000000" w:themeColor="text1"/>
                <w:szCs w:val="20"/>
              </w:rPr>
            </w:pPr>
            <w:r>
              <w:rPr>
                <w:color w:val="000000" w:themeColor="text1"/>
                <w:szCs w:val="20"/>
              </w:rPr>
              <w:t>1/2</w:t>
            </w:r>
          </w:p>
        </w:tc>
        <w:tc>
          <w:tcPr>
            <w:tcW w:w="1770" w:type="dxa"/>
          </w:tcPr>
          <w:p w:rsidR="00115268" w:rsidRDefault="00941D4F">
            <w:pPr>
              <w:snapToGrid w:val="0"/>
              <w:spacing w:after="0"/>
              <w:jc w:val="center"/>
              <w:rPr>
                <w:color w:val="000000" w:themeColor="text1"/>
                <w:szCs w:val="20"/>
              </w:rPr>
            </w:pPr>
            <w:r>
              <w:rPr>
                <w:color w:val="000000" w:themeColor="text1"/>
                <w:szCs w:val="20"/>
              </w:rPr>
              <w:t>3/4</w:t>
            </w:r>
          </w:p>
        </w:tc>
      </w:tr>
    </w:tbl>
    <w:p w:rsidR="00115268" w:rsidRDefault="00941D4F">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Reporting receiving side information</w:t>
      </w:r>
    </w:p>
    <w:p w:rsidR="00115268" w:rsidRDefault="00941D4F">
      <w:pPr>
        <w:numPr>
          <w:ilvl w:val="255"/>
          <w:numId w:val="0"/>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bCs/>
          <w:kern w:val="2"/>
          <w:szCs w:val="24"/>
        </w:rPr>
        <w:t>Regarding reporting receiving side information, there is following agreement in RAN1#109-e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268">
        <w:tc>
          <w:tcPr>
            <w:tcW w:w="9576" w:type="dxa"/>
          </w:tcPr>
          <w:p w:rsidR="00115268" w:rsidRDefault="00941D4F">
            <w:pPr>
              <w:snapToGrid w:val="0"/>
              <w:spacing w:after="0" w:line="240" w:lineRule="auto"/>
              <w:rPr>
                <w:rFonts w:eastAsia="Malgun Gothic"/>
                <w:szCs w:val="24"/>
                <w:u w:val="single"/>
                <w:lang w:eastAsia="ko-KR"/>
              </w:rPr>
            </w:pPr>
            <w:r>
              <w:rPr>
                <w:rFonts w:eastAsia="Batang"/>
                <w:b/>
                <w:bCs/>
                <w:szCs w:val="24"/>
                <w:u w:val="single"/>
                <w:lang w:val="en-GB" w:eastAsia="en-US"/>
              </w:rPr>
              <w:t>Agreement</w:t>
            </w:r>
          </w:p>
          <w:p w:rsidR="00115268" w:rsidRDefault="00941D4F">
            <w:pPr>
              <w:snapToGrid w:val="0"/>
              <w:spacing w:after="0" w:line="240" w:lineRule="auto"/>
              <w:rPr>
                <w:rFonts w:eastAsia="Batang"/>
                <w:szCs w:val="24"/>
                <w:lang w:val="en-GB" w:eastAsia="en-US"/>
              </w:rPr>
            </w:pPr>
            <w:r>
              <w:rPr>
                <w:rFonts w:eastAsia="Batang"/>
                <w:szCs w:val="24"/>
                <w:lang w:val="en-GB" w:eastAsia="en-US"/>
              </w:rPr>
              <w:t xml:space="preserve">For the Type-II codebook refinement for CJT </w:t>
            </w:r>
            <w:proofErr w:type="spellStart"/>
            <w:r>
              <w:rPr>
                <w:rFonts w:eastAsia="Batang"/>
                <w:szCs w:val="24"/>
                <w:lang w:val="en-GB" w:eastAsia="en-US"/>
              </w:rPr>
              <w:t>mTRP</w:t>
            </w:r>
            <w:proofErr w:type="spellEnd"/>
            <w:r>
              <w:rPr>
                <w:rFonts w:eastAsia="Batang"/>
                <w:szCs w:val="24"/>
                <w:lang w:val="en-GB" w:eastAsia="en-US"/>
              </w:rPr>
              <w:t>, further study the following issues:</w:t>
            </w:r>
          </w:p>
          <w:p w:rsidR="00115268" w:rsidRDefault="00941D4F">
            <w:pPr>
              <w:numPr>
                <w:ilvl w:val="0"/>
                <w:numId w:val="39"/>
              </w:numPr>
              <w:snapToGrid w:val="0"/>
              <w:spacing w:after="0" w:line="240" w:lineRule="auto"/>
              <w:rPr>
                <w:rFonts w:eastAsia="Batang"/>
                <w:szCs w:val="24"/>
                <w:lang w:val="en-GB" w:eastAsia="en-US"/>
              </w:rPr>
            </w:pPr>
            <w:r>
              <w:rPr>
                <w:rFonts w:eastAsia="Batang"/>
                <w:szCs w:val="24"/>
                <w:lang w:val="en-GB" w:eastAsia="en-US"/>
              </w:rPr>
              <w:t>The need for the following additional parameters:</w:t>
            </w:r>
          </w:p>
          <w:p w:rsidR="00115268" w:rsidRDefault="00941D4F">
            <w:pPr>
              <w:numPr>
                <w:ilvl w:val="1"/>
                <w:numId w:val="39"/>
              </w:numPr>
              <w:snapToGrid w:val="0"/>
              <w:spacing w:after="0" w:line="240" w:lineRule="auto"/>
              <w:rPr>
                <w:rFonts w:eastAsia="Batang"/>
                <w:szCs w:val="24"/>
                <w:highlight w:val="yellow"/>
                <w:lang w:val="en-GB" w:eastAsia="en-US"/>
              </w:rPr>
            </w:pPr>
            <w:r>
              <w:rPr>
                <w:rFonts w:eastAsia="Batang"/>
                <w:szCs w:val="24"/>
                <w:highlight w:val="yellow"/>
                <w:lang w:val="en-GB" w:eastAsia="en-US"/>
              </w:rPr>
              <w:t>Receiver side infor</w:t>
            </w:r>
            <w:r>
              <w:rPr>
                <w:rFonts w:eastAsia="Batang"/>
                <w:szCs w:val="24"/>
                <w:highlight w:val="yellow"/>
                <w:lang w:val="en-GB" w:eastAsia="en-US"/>
              </w:rPr>
              <w:t>mation by per RX reporting or per layer, e.g. information related to the left singular matrix U of the channel</w:t>
            </w:r>
          </w:p>
          <w:p w:rsidR="00115268" w:rsidRDefault="00941D4F">
            <w:pPr>
              <w:numPr>
                <w:ilvl w:val="1"/>
                <w:numId w:val="39"/>
              </w:numPr>
              <w:snapToGrid w:val="0"/>
              <w:spacing w:after="0" w:line="240" w:lineRule="auto"/>
              <w:rPr>
                <w:rFonts w:eastAsia="Batang"/>
                <w:szCs w:val="24"/>
                <w:lang w:val="en-GB" w:eastAsia="en-US"/>
              </w:rPr>
            </w:pPr>
            <w:r>
              <w:rPr>
                <w:rFonts w:eastAsia="Batang"/>
                <w:szCs w:val="24"/>
                <w:lang w:val="en-GB" w:eastAsia="en-US"/>
              </w:rPr>
              <w:t>Indication of relative offset of reference FD basis per TRP with respect to a reference TRP</w:t>
            </w:r>
          </w:p>
          <w:p w:rsidR="00115268" w:rsidRDefault="00941D4F">
            <w:pPr>
              <w:numPr>
                <w:ilvl w:val="1"/>
                <w:numId w:val="39"/>
              </w:numPr>
              <w:snapToGrid w:val="0"/>
              <w:spacing w:after="0" w:line="240" w:lineRule="auto"/>
              <w:rPr>
                <w:rFonts w:eastAsia="Batang"/>
                <w:szCs w:val="24"/>
                <w:lang w:val="en-GB" w:eastAsia="en-US"/>
              </w:rPr>
            </w:pPr>
            <w:r>
              <w:rPr>
                <w:rFonts w:eastAsia="Batang"/>
                <w:szCs w:val="24"/>
                <w:lang w:val="en-GB" w:eastAsia="en-US"/>
              </w:rPr>
              <w:t>Information related to the windows for FD basis</w:t>
            </w:r>
          </w:p>
          <w:p w:rsidR="00115268" w:rsidRDefault="00941D4F">
            <w:pPr>
              <w:numPr>
                <w:ilvl w:val="1"/>
                <w:numId w:val="39"/>
              </w:numPr>
              <w:snapToGrid w:val="0"/>
              <w:spacing w:after="0" w:line="240" w:lineRule="auto"/>
              <w:rPr>
                <w:rFonts w:eastAsia="Batang"/>
                <w:szCs w:val="24"/>
                <w:lang w:val="en-GB" w:eastAsia="en-US"/>
              </w:rPr>
            </w:pPr>
            <w:r>
              <w:rPr>
                <w:rFonts w:eastAsia="Batang"/>
                <w:szCs w:val="24"/>
                <w:lang w:val="en-GB" w:eastAsia="en-US"/>
              </w:rPr>
              <w:t>Delay</w:t>
            </w:r>
            <w:r>
              <w:rPr>
                <w:rFonts w:eastAsia="Batang"/>
                <w:szCs w:val="24"/>
                <w:lang w:val="en-GB" w:eastAsia="en-US"/>
              </w:rPr>
              <w:t>/frequency difference(s) across TRPs</w:t>
            </w:r>
          </w:p>
          <w:p w:rsidR="00115268" w:rsidRDefault="00941D4F">
            <w:pPr>
              <w:numPr>
                <w:ilvl w:val="0"/>
                <w:numId w:val="39"/>
              </w:numPr>
              <w:snapToGrid w:val="0"/>
              <w:spacing w:after="0" w:line="240" w:lineRule="auto"/>
              <w:rPr>
                <w:rFonts w:eastAsia="Batang"/>
                <w:szCs w:val="24"/>
                <w:lang w:val="en-GB" w:eastAsia="en-US"/>
              </w:rPr>
            </w:pPr>
            <w:r>
              <w:rPr>
                <w:rFonts w:eastAsia="Batang"/>
                <w:szCs w:val="24"/>
                <w:lang w:val="en-GB" w:eastAsia="en-US"/>
              </w:rPr>
              <w:t>Specification entity corresponding to a TRP (e.g. port-group, NZP CSI-RS resource)</w:t>
            </w:r>
          </w:p>
          <w:p w:rsidR="00115268" w:rsidRDefault="00941D4F">
            <w:pPr>
              <w:numPr>
                <w:ilvl w:val="0"/>
                <w:numId w:val="39"/>
              </w:numPr>
              <w:snapToGrid w:val="0"/>
              <w:spacing w:after="0" w:line="240" w:lineRule="auto"/>
              <w:rPr>
                <w:rFonts w:eastAsia="Batang"/>
                <w:szCs w:val="24"/>
                <w:lang w:val="en-GB" w:eastAsia="en-US"/>
              </w:rPr>
            </w:pPr>
            <w:r>
              <w:rPr>
                <w:rFonts w:eastAsia="Batang"/>
                <w:szCs w:val="24"/>
                <w:lang w:val="en-GB" w:eastAsia="en-US"/>
              </w:rPr>
              <w:t>For codebooks with per-TRP/TRP-group SD/FD basis (structure Alt1A/1B), whether to support co-amplitude/phase as a part of CSI report (ex</w:t>
            </w:r>
            <w:r>
              <w:rPr>
                <w:rFonts w:eastAsia="Batang"/>
                <w:szCs w:val="24"/>
                <w:lang w:val="en-GB" w:eastAsia="en-US"/>
              </w:rPr>
              <w:t>plicit) or not (implicit)</w:t>
            </w:r>
          </w:p>
          <w:p w:rsidR="00115268" w:rsidRDefault="00941D4F">
            <w:pPr>
              <w:numPr>
                <w:ilvl w:val="0"/>
                <w:numId w:val="39"/>
              </w:numPr>
              <w:snapToGrid w:val="0"/>
              <w:spacing w:after="0" w:line="240" w:lineRule="auto"/>
              <w:rPr>
                <w:rFonts w:eastAsia="Batang"/>
                <w:szCs w:val="24"/>
                <w:lang w:val="en-GB" w:eastAsia="en-US"/>
              </w:rPr>
            </w:pPr>
            <w:r>
              <w:rPr>
                <w:rFonts w:eastAsia="Batang"/>
                <w:szCs w:val="24"/>
                <w:lang w:val="en-GB" w:eastAsia="en-US"/>
              </w:rPr>
              <w:t>Design details of reference amplitudes and differential amplitudes in W</w:t>
            </w:r>
            <w:r>
              <w:rPr>
                <w:rFonts w:eastAsia="Batang"/>
                <w:szCs w:val="24"/>
                <w:vertAlign w:val="subscript"/>
                <w:lang w:val="en-GB" w:eastAsia="en-US"/>
              </w:rPr>
              <w:t>2</w:t>
            </w:r>
            <w:r>
              <w:rPr>
                <w:rFonts w:eastAsia="Batang"/>
                <w:szCs w:val="24"/>
                <w:lang w:val="en-GB" w:eastAsia="en-US"/>
              </w:rPr>
              <w:t xml:space="preserve">: </w:t>
            </w:r>
          </w:p>
          <w:p w:rsidR="00115268" w:rsidRDefault="00941D4F">
            <w:pPr>
              <w:numPr>
                <w:ilvl w:val="0"/>
                <w:numId w:val="39"/>
              </w:numPr>
              <w:snapToGrid w:val="0"/>
              <w:spacing w:after="120" w:line="240" w:lineRule="auto"/>
              <w:ind w:left="714" w:hanging="357"/>
              <w:rPr>
                <w:rFonts w:eastAsia="Batang"/>
                <w:szCs w:val="24"/>
                <w:lang w:val="en-GB" w:eastAsia="en-US"/>
              </w:rPr>
            </w:pPr>
            <w:r>
              <w:rPr>
                <w:rFonts w:eastAsia="Batang"/>
                <w:szCs w:val="24"/>
                <w:lang w:val="en-GB" w:eastAsia="en-US"/>
              </w:rPr>
              <w:t>Whether/how supported parameter combinations are refined from Rel-16/17</w:t>
            </w:r>
          </w:p>
        </w:tc>
      </w:tr>
    </w:tbl>
    <w:p w:rsidR="00115268" w:rsidRDefault="00941D4F">
      <w:pPr>
        <w:tabs>
          <w:tab w:val="left" w:pos="267"/>
        </w:tabs>
        <w:spacing w:before="120"/>
        <w:jc w:val="both"/>
        <w:rPr>
          <w:rFonts w:eastAsia="宋体"/>
        </w:rPr>
      </w:pPr>
      <w:r>
        <w:rPr>
          <w:rFonts w:eastAsia="宋体"/>
        </w:rPr>
        <w:t xml:space="preserve">In MU-MIMO, the precoding should be refined according to scheduled UE using SLNR or zero-forcing approach. In such case, the CQI/MCS estimation for refining the precoding is quite difficult in </w:t>
      </w:r>
      <w:proofErr w:type="spellStart"/>
      <w:r>
        <w:rPr>
          <w:rFonts w:eastAsia="宋体"/>
        </w:rPr>
        <w:t>gNB</w:t>
      </w:r>
      <w:proofErr w:type="spellEnd"/>
      <w:r>
        <w:rPr>
          <w:rFonts w:eastAsia="宋体"/>
        </w:rPr>
        <w:t xml:space="preserve"> side. As a result, for guaranteeing the transmission perfor</w:t>
      </w:r>
      <w:r>
        <w:rPr>
          <w:rFonts w:eastAsia="宋体"/>
        </w:rPr>
        <w:t xml:space="preserve">mance (e.g., HARQ procedure), there may be a pre-degradation for CQI. Due to path-loss/received power difference for each of TRP in CJT, this issue become much severe for CJT compared with STRP. </w:t>
      </w:r>
    </w:p>
    <w:p w:rsidR="00115268" w:rsidRDefault="00941D4F">
      <w:pPr>
        <w:tabs>
          <w:tab w:val="left" w:pos="267"/>
        </w:tabs>
        <w:jc w:val="both"/>
        <w:rPr>
          <w:rFonts w:eastAsia="宋体"/>
        </w:rPr>
      </w:pPr>
      <w:r>
        <w:rPr>
          <w:rFonts w:eastAsia="宋体"/>
        </w:rPr>
        <w:t xml:space="preserve">Then, the following candidate can be considered for further </w:t>
      </w:r>
      <w:r>
        <w:rPr>
          <w:rFonts w:eastAsia="宋体"/>
        </w:rPr>
        <w:t>study:</w:t>
      </w:r>
    </w:p>
    <w:p w:rsidR="00115268" w:rsidRDefault="00941D4F">
      <w:pPr>
        <w:numPr>
          <w:ilvl w:val="0"/>
          <w:numId w:val="40"/>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bCs/>
          <w:kern w:val="2"/>
          <w:szCs w:val="24"/>
        </w:rPr>
        <w:t xml:space="preserve">Option-1: Besides for normal CSI feedback, wideband (WB) </w:t>
      </w:r>
      <w:proofErr w:type="spellStart"/>
      <w:r>
        <w:rPr>
          <w:rFonts w:eastAsia="宋体"/>
          <w:bCs/>
          <w:kern w:val="2"/>
          <w:szCs w:val="24"/>
        </w:rPr>
        <w:t>Rxx</w:t>
      </w:r>
      <w:proofErr w:type="spellEnd"/>
      <w:r>
        <w:rPr>
          <w:rFonts w:eastAsia="宋体"/>
          <w:bCs/>
          <w:kern w:val="2"/>
          <w:szCs w:val="24"/>
        </w:rPr>
        <w:t xml:space="preserve"> can be additionally reported;</w:t>
      </w:r>
    </w:p>
    <w:p w:rsidR="00115268" w:rsidRDefault="00941D4F">
      <w:pPr>
        <w:numPr>
          <w:ilvl w:val="0"/>
          <w:numId w:val="40"/>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bCs/>
          <w:kern w:val="2"/>
          <w:szCs w:val="24"/>
        </w:rPr>
        <w:t xml:space="preserve">Option-2: Improving accuracy of CSI codebook (e.g., full rank information (involving eigenvalue(s)), and enlarge the number of L, </w:t>
      </w:r>
      <w:proofErr w:type="spellStart"/>
      <w:r>
        <w:rPr>
          <w:rFonts w:eastAsia="宋体"/>
          <w:bCs/>
          <w:kern w:val="2"/>
          <w:szCs w:val="24"/>
        </w:rPr>
        <w:t>Mv</w:t>
      </w:r>
      <w:proofErr w:type="spellEnd"/>
      <w:r>
        <w:rPr>
          <w:rFonts w:eastAsia="宋体"/>
          <w:bCs/>
          <w:kern w:val="2"/>
          <w:szCs w:val="24"/>
        </w:rPr>
        <w:t>, …)</w:t>
      </w:r>
    </w:p>
    <w:p w:rsidR="00115268" w:rsidRDefault="00941D4F">
      <w:pPr>
        <w:tabs>
          <w:tab w:val="left" w:pos="267"/>
        </w:tabs>
        <w:jc w:val="both"/>
        <w:rPr>
          <w:rFonts w:eastAsia="宋体"/>
        </w:rPr>
      </w:pPr>
      <w:r>
        <w:rPr>
          <w:rFonts w:eastAsia="宋体"/>
        </w:rPr>
        <w:t>In SLS, for Option-1,</w:t>
      </w:r>
      <w:r>
        <w:rPr>
          <w:rFonts w:eastAsia="宋体"/>
        </w:rPr>
        <w:t xml:space="preserve"> we have the following performance comparison between legacy (i.e., W-based without Rx side information report) and proposed Rx side information report (i.e., Option-1, </w:t>
      </w:r>
      <w:proofErr w:type="spellStart"/>
      <w:r>
        <w:rPr>
          <w:rFonts w:eastAsia="宋体"/>
          <w:bCs/>
          <w:kern w:val="2"/>
          <w:szCs w:val="24"/>
        </w:rPr>
        <w:t>Rxx</w:t>
      </w:r>
      <w:proofErr w:type="spellEnd"/>
      <w:r>
        <w:rPr>
          <w:rFonts w:eastAsia="宋体"/>
          <w:bCs/>
          <w:kern w:val="2"/>
          <w:szCs w:val="24"/>
        </w:rPr>
        <w:t xml:space="preserve"> can be additionally reported</w:t>
      </w:r>
      <w:r>
        <w:rPr>
          <w:rFonts w:eastAsia="宋体"/>
        </w:rPr>
        <w:t xml:space="preserve">) in MU-MIMO. The results are provided in Figure </w:t>
      </w:r>
      <w:r>
        <w:rPr>
          <w:rFonts w:eastAsia="宋体" w:hint="eastAsia"/>
        </w:rPr>
        <w:t>16</w:t>
      </w:r>
      <w:r>
        <w:rPr>
          <w:rFonts w:eastAsia="宋体"/>
        </w:rPr>
        <w:t>. It</w:t>
      </w:r>
      <w:r>
        <w:rPr>
          <w:rFonts w:eastAsia="宋体"/>
        </w:rPr>
        <w:t xml:space="preserve"> can be observed that, through additionally reporting </w:t>
      </w:r>
      <w:proofErr w:type="spellStart"/>
      <w:r>
        <w:rPr>
          <w:rFonts w:eastAsia="宋体"/>
        </w:rPr>
        <w:t>Rxx</w:t>
      </w:r>
      <w:proofErr w:type="spellEnd"/>
      <w:r>
        <w:rPr>
          <w:rFonts w:eastAsia="宋体"/>
        </w:rPr>
        <w:t xml:space="preserve"> information, the reporting of receiving side information can bring a significant performance gain. </w:t>
      </w:r>
    </w:p>
    <w:p w:rsidR="00115268" w:rsidRDefault="00941D4F">
      <w:pPr>
        <w:spacing w:before="120"/>
        <w:jc w:val="both"/>
        <w:rPr>
          <w:rFonts w:eastAsia="宋体"/>
          <w:i/>
        </w:rPr>
      </w:pPr>
      <w:r>
        <w:rPr>
          <w:rFonts w:eastAsia="宋体"/>
          <w:b/>
          <w:bCs/>
          <w:i/>
        </w:rPr>
        <w:lastRenderedPageBreak/>
        <w:t xml:space="preserve">Proposal </w:t>
      </w:r>
      <w:r>
        <w:rPr>
          <w:rFonts w:eastAsia="宋体" w:hint="eastAsia"/>
          <w:b/>
          <w:bCs/>
          <w:i/>
        </w:rPr>
        <w:t>19</w:t>
      </w:r>
      <w:r>
        <w:rPr>
          <w:rFonts w:eastAsia="宋体"/>
          <w:b/>
          <w:bCs/>
          <w:i/>
        </w:rPr>
        <w:t>:</w:t>
      </w:r>
      <w:r>
        <w:rPr>
          <w:rFonts w:eastAsia="宋体"/>
          <w:i/>
        </w:rPr>
        <w:t xml:space="preserve"> Regarding CJT codebook, </w:t>
      </w:r>
      <w:r>
        <w:rPr>
          <w:rFonts w:eastAsia="宋体"/>
          <w:i/>
          <w:lang w:val="en-GB"/>
        </w:rPr>
        <w:t xml:space="preserve">support additional information of receiver side information per </w:t>
      </w:r>
      <w:r>
        <w:rPr>
          <w:rFonts w:eastAsia="宋体"/>
          <w:i/>
        </w:rPr>
        <w:t>in order to maximize performance gains of MU-MIMO (e.g., for determining optimal Tx precoding and post-SINR/CQI) in C-JT.</w:t>
      </w:r>
    </w:p>
    <w:p w:rsidR="00115268" w:rsidRDefault="00941D4F">
      <w:pPr>
        <w:numPr>
          <w:ilvl w:val="0"/>
          <w:numId w:val="12"/>
        </w:numPr>
        <w:snapToGrid w:val="0"/>
        <w:spacing w:before="120" w:afterLines="50" w:after="120" w:line="300" w:lineRule="auto"/>
        <w:jc w:val="both"/>
        <w:rPr>
          <w:rFonts w:eastAsia="宋体"/>
          <w:i/>
        </w:rPr>
      </w:pPr>
      <w:r>
        <w:rPr>
          <w:rFonts w:eastAsia="宋体"/>
          <w:i/>
        </w:rPr>
        <w:t>The following can be considered as a starting point</w:t>
      </w:r>
    </w:p>
    <w:p w:rsidR="00115268" w:rsidRDefault="00941D4F">
      <w:pPr>
        <w:numPr>
          <w:ilvl w:val="1"/>
          <w:numId w:val="12"/>
        </w:numPr>
        <w:snapToGrid w:val="0"/>
        <w:spacing w:before="120" w:afterLines="50" w:after="120" w:line="300" w:lineRule="auto"/>
        <w:jc w:val="both"/>
        <w:rPr>
          <w:rFonts w:eastAsia="宋体"/>
          <w:i/>
        </w:rPr>
      </w:pPr>
      <w:r>
        <w:rPr>
          <w:rFonts w:eastAsia="宋体"/>
          <w:i/>
        </w:rPr>
        <w:t xml:space="preserve">Option-1: Besides </w:t>
      </w:r>
      <w:r>
        <w:rPr>
          <w:rFonts w:eastAsia="宋体"/>
          <w:i/>
        </w:rPr>
        <w:t xml:space="preserve">for normal CSI feedback, wideband (WB) </w:t>
      </w:r>
      <w:proofErr w:type="spellStart"/>
      <w:r>
        <w:rPr>
          <w:rFonts w:eastAsia="宋体"/>
          <w:i/>
        </w:rPr>
        <w:t>Rxx</w:t>
      </w:r>
      <w:proofErr w:type="spellEnd"/>
      <w:r>
        <w:rPr>
          <w:rFonts w:eastAsia="宋体"/>
          <w:i/>
        </w:rPr>
        <w:t xml:space="preserve"> can be additionally reported;</w:t>
      </w:r>
    </w:p>
    <w:p w:rsidR="00115268" w:rsidRDefault="00941D4F">
      <w:pPr>
        <w:numPr>
          <w:ilvl w:val="1"/>
          <w:numId w:val="12"/>
        </w:numPr>
        <w:snapToGrid w:val="0"/>
        <w:spacing w:before="120" w:afterLines="50" w:after="120" w:line="300" w:lineRule="auto"/>
        <w:jc w:val="both"/>
        <w:rPr>
          <w:rFonts w:eastAsia="宋体"/>
          <w:i/>
        </w:rPr>
      </w:pPr>
      <w:r>
        <w:rPr>
          <w:rFonts w:eastAsia="宋体"/>
          <w:i/>
        </w:rPr>
        <w:t xml:space="preserve">Option-2: Improving accuracy of CSI codebook (e.g., full rank information (involving eigenvalue(s)), and enlarge the number of L, </w:t>
      </w:r>
      <w:proofErr w:type="spellStart"/>
      <w:r>
        <w:rPr>
          <w:rFonts w:eastAsia="宋体"/>
          <w:i/>
        </w:rPr>
        <w:t>Mv</w:t>
      </w:r>
      <w:proofErr w:type="spellEnd"/>
      <w:r>
        <w:rPr>
          <w:rFonts w:eastAsia="宋体"/>
          <w:i/>
        </w:rPr>
        <w:t>, …)</w:t>
      </w:r>
    </w:p>
    <w:p w:rsidR="00115268" w:rsidRDefault="00941D4F">
      <w:pPr>
        <w:spacing w:before="120"/>
        <w:jc w:val="center"/>
        <w:rPr>
          <w:rFonts w:eastAsia="宋体"/>
        </w:rPr>
      </w:pPr>
      <w:r>
        <w:object w:dxaOrig="9350" w:dyaOrig="3820">
          <v:shape id="_x0000_i1033" type="#_x0000_t75" style="width:467.5pt;height:191pt" o:ole="">
            <v:imagedata r:id="rId33" o:title=""/>
          </v:shape>
          <o:OLEObject Type="Embed" ProgID="Visio.Drawing.11" ShapeID="_x0000_i1033" DrawAspect="Content" ObjectID="_1738158797" r:id="rId34"/>
        </w:object>
      </w:r>
      <w:r>
        <w:rPr>
          <w:rFonts w:eastAsia="宋体"/>
        </w:rPr>
        <w:t xml:space="preserve">         </w:t>
      </w:r>
    </w:p>
    <w:p w:rsidR="00115268" w:rsidRDefault="00941D4F">
      <w:pPr>
        <w:snapToGrid w:val="0"/>
        <w:spacing w:beforeLines="30" w:before="72" w:afterLines="30" w:after="72" w:line="288" w:lineRule="auto"/>
        <w:jc w:val="center"/>
        <w:rPr>
          <w:rFonts w:eastAsia="微软雅黑"/>
          <w:szCs w:val="20"/>
          <w:lang w:val="en-GB"/>
        </w:rPr>
      </w:pPr>
      <w:r>
        <w:rPr>
          <w:b/>
          <w:bCs/>
          <w:szCs w:val="20"/>
        </w:rPr>
        <w:t xml:space="preserve">Figure </w:t>
      </w:r>
      <w:r>
        <w:rPr>
          <w:rFonts w:eastAsia="宋体" w:hint="eastAsia"/>
          <w:b/>
          <w:bCs/>
          <w:szCs w:val="20"/>
        </w:rPr>
        <w:t>16</w:t>
      </w:r>
      <w:r>
        <w:rPr>
          <w:rFonts w:eastAsia="宋体"/>
          <w:b/>
          <w:bCs/>
          <w:szCs w:val="20"/>
        </w:rPr>
        <w:t xml:space="preserve"> </w:t>
      </w:r>
      <w:r>
        <w:rPr>
          <w:rFonts w:eastAsia="微软雅黑"/>
          <w:szCs w:val="20"/>
          <w:lang w:val="en-GB"/>
        </w:rPr>
        <w:t>SLS for</w:t>
      </w:r>
      <w:r>
        <w:rPr>
          <w:rFonts w:eastAsia="宋体"/>
          <w:color w:val="000000" w:themeColor="text1"/>
          <w:kern w:val="24"/>
        </w:rPr>
        <w:t xml:space="preserve"> </w:t>
      </w:r>
      <w:r>
        <w:rPr>
          <w:rFonts w:eastAsia="微软雅黑"/>
          <w:szCs w:val="20"/>
        </w:rPr>
        <w:t xml:space="preserve">different report formats: ‘W-only’, ‘W + wideband </w:t>
      </w:r>
      <w:proofErr w:type="spellStart"/>
      <w:r>
        <w:rPr>
          <w:rFonts w:eastAsia="微软雅黑"/>
          <w:szCs w:val="20"/>
        </w:rPr>
        <w:t>Rxx</w:t>
      </w:r>
      <w:proofErr w:type="spellEnd"/>
      <w:r>
        <w:rPr>
          <w:rFonts w:eastAsia="微软雅黑"/>
          <w:szCs w:val="20"/>
        </w:rPr>
        <w:t>’ under (a) RU~30% and (b) RU~80%</w:t>
      </w:r>
    </w:p>
    <w:p w:rsidR="00115268" w:rsidRDefault="00941D4F">
      <w:pPr>
        <w:keepNext/>
        <w:widowControl w:val="0"/>
        <w:numPr>
          <w:ilvl w:val="0"/>
          <w:numId w:val="8"/>
        </w:numPr>
        <w:tabs>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8"/>
          <w:szCs w:val="28"/>
        </w:rPr>
      </w:pPr>
      <w:r>
        <w:rPr>
          <w:rFonts w:eastAsia="Arial Unicode MS" w:hint="eastAsia"/>
          <w:b/>
          <w:bCs/>
          <w:sz w:val="28"/>
          <w:szCs w:val="28"/>
        </w:rPr>
        <w:t xml:space="preserve">PUSCH payload for </w:t>
      </w:r>
      <w:r>
        <w:rPr>
          <w:rFonts w:eastAsia="Arial Unicode MS" w:hint="eastAsia"/>
          <w:b/>
          <w:bCs/>
          <w:sz w:val="28"/>
          <w:szCs w:val="28"/>
        </w:rPr>
        <w:t>UC</w:t>
      </w:r>
      <w:r>
        <w:rPr>
          <w:rFonts w:eastAsia="Arial Unicode MS" w:hint="eastAsia"/>
          <w:b/>
          <w:bCs/>
          <w:sz w:val="28"/>
          <w:szCs w:val="28"/>
        </w:rPr>
        <w:t xml:space="preserve">I </w:t>
      </w:r>
    </w:p>
    <w:p w:rsidR="00115268" w:rsidRDefault="00941D4F">
      <w:pPr>
        <w:snapToGrid w:val="0"/>
        <w:spacing w:before="120" w:afterLines="50" w:after="120" w:line="300" w:lineRule="auto"/>
        <w:jc w:val="both"/>
        <w:rPr>
          <w:rFonts w:eastAsia="微软雅黑"/>
          <w:szCs w:val="20"/>
        </w:rPr>
      </w:pPr>
      <w:r>
        <w:rPr>
          <w:rFonts w:eastAsia="微软雅黑" w:hint="eastAsia"/>
          <w:szCs w:val="20"/>
        </w:rPr>
        <w:t xml:space="preserve">Regarding </w:t>
      </w:r>
      <w:r>
        <w:rPr>
          <w:rFonts w:eastAsia="微软雅黑"/>
          <w:szCs w:val="20"/>
        </w:rPr>
        <w:t xml:space="preserve">UCI </w:t>
      </w:r>
      <w:r>
        <w:rPr>
          <w:rFonts w:eastAsia="微软雅黑" w:hint="eastAsia"/>
          <w:szCs w:val="20"/>
        </w:rPr>
        <w:t xml:space="preserve">payload </w:t>
      </w:r>
      <w:r>
        <w:rPr>
          <w:rFonts w:eastAsia="微软雅黑"/>
          <w:szCs w:val="20"/>
        </w:rPr>
        <w:t>in PUSCH,</w:t>
      </w:r>
      <w:r>
        <w:rPr>
          <w:rFonts w:eastAsia="微软雅黑"/>
          <w:szCs w:val="20"/>
        </w:rPr>
        <w:t xml:space="preserve"> we have the following</w:t>
      </w:r>
      <w:r>
        <w:rPr>
          <w:rFonts w:eastAsia="微软雅黑"/>
          <w:szCs w:val="20"/>
        </w:rPr>
        <w:t xml:space="preserve"> assumption from real-field:</w:t>
      </w:r>
      <w:r>
        <w:rPr>
          <w:rFonts w:eastAsia="微软雅黑" w:hint="eastAsia"/>
          <w:szCs w:val="20"/>
        </w:rPr>
        <w:t xml:space="preserve"> </w:t>
      </w:r>
      <w:r>
        <w:rPr>
          <w:rFonts w:eastAsia="微软雅黑"/>
          <w:szCs w:val="20"/>
        </w:rPr>
        <w:t>2TX</w:t>
      </w:r>
      <w:r>
        <w:rPr>
          <w:rFonts w:eastAsia="微软雅黑" w:hint="eastAsia"/>
          <w:szCs w:val="20"/>
        </w:rPr>
        <w:t>, SCS=15kHz, 4RB/</w:t>
      </w:r>
      <w:proofErr w:type="spellStart"/>
      <w:r>
        <w:rPr>
          <w:rFonts w:eastAsia="微软雅黑" w:hint="eastAsia"/>
          <w:szCs w:val="20"/>
        </w:rPr>
        <w:t>subband</w:t>
      </w:r>
      <w:proofErr w:type="spellEnd"/>
      <w:r>
        <w:rPr>
          <w:rFonts w:eastAsia="微软雅黑" w:hint="eastAsia"/>
          <w:szCs w:val="20"/>
        </w:rPr>
        <w:t xml:space="preserve">, </w:t>
      </w:r>
      <w:r>
        <w:rPr>
          <w:rFonts w:eastAsia="微软雅黑"/>
          <w:szCs w:val="20"/>
        </w:rPr>
        <w:t xml:space="preserve">the </w:t>
      </w:r>
      <w:r>
        <w:rPr>
          <w:rFonts w:eastAsia="微软雅黑" w:hint="eastAsia"/>
          <w:szCs w:val="20"/>
        </w:rPr>
        <w:t xml:space="preserve">number of </w:t>
      </w:r>
      <w:r>
        <w:rPr>
          <w:rFonts w:eastAsia="微软雅黑"/>
          <w:szCs w:val="20"/>
        </w:rPr>
        <w:t>scheduled sub-</w:t>
      </w:r>
      <w:r>
        <w:rPr>
          <w:rFonts w:eastAsia="微软雅黑" w:hint="eastAsia"/>
          <w:szCs w:val="20"/>
        </w:rPr>
        <w:t>band</w:t>
      </w:r>
      <w:r>
        <w:rPr>
          <w:rFonts w:eastAsia="微软雅黑"/>
          <w:szCs w:val="20"/>
        </w:rPr>
        <w:t>s</w:t>
      </w:r>
      <w:r>
        <w:rPr>
          <w:rFonts w:eastAsia="微软雅黑" w:hint="eastAsia"/>
          <w:szCs w:val="20"/>
        </w:rPr>
        <w:t xml:space="preserve"> </w:t>
      </w:r>
      <w:r>
        <w:rPr>
          <w:rFonts w:eastAsia="微软雅黑"/>
          <w:szCs w:val="20"/>
        </w:rPr>
        <w:t xml:space="preserve">for a PUSCH </w:t>
      </w:r>
      <w:r>
        <w:rPr>
          <w:rFonts w:eastAsia="微软雅黑" w:hint="eastAsia"/>
          <w:szCs w:val="20"/>
        </w:rPr>
        <w:t>is 4, 14 OFDM symbols in one slot and 2 OFDM symbols used for DMRS.</w:t>
      </w:r>
      <w:r>
        <w:rPr>
          <w:rFonts w:eastAsia="微软雅黑"/>
          <w:szCs w:val="20"/>
        </w:rPr>
        <w:t xml:space="preserve"> In such case, t</w:t>
      </w:r>
      <w:r>
        <w:rPr>
          <w:rFonts w:eastAsia="微软雅黑" w:hint="eastAsia"/>
          <w:szCs w:val="20"/>
        </w:rPr>
        <w:t>he RE number of PUSCH is 2*4*4*12*(14-2)</w:t>
      </w:r>
      <w:r>
        <w:rPr>
          <w:rFonts w:eastAsia="微软雅黑"/>
          <w:szCs w:val="20"/>
        </w:rPr>
        <w:t xml:space="preserve"> </w:t>
      </w:r>
      <w:r>
        <w:rPr>
          <w:rFonts w:eastAsia="微软雅黑" w:hint="eastAsia"/>
          <w:szCs w:val="20"/>
        </w:rPr>
        <w:t>=</w:t>
      </w:r>
      <w:r>
        <w:rPr>
          <w:rFonts w:eastAsia="微软雅黑"/>
          <w:szCs w:val="20"/>
        </w:rPr>
        <w:t xml:space="preserve"> </w:t>
      </w:r>
      <w:r>
        <w:rPr>
          <w:rFonts w:eastAsia="微软雅黑" w:hint="eastAsia"/>
          <w:szCs w:val="20"/>
        </w:rPr>
        <w:t>4608</w:t>
      </w:r>
      <w:r>
        <w:rPr>
          <w:rFonts w:eastAsia="微软雅黑"/>
          <w:szCs w:val="20"/>
        </w:rPr>
        <w:t xml:space="preserve"> </w:t>
      </w:r>
      <w:proofErr w:type="spellStart"/>
      <w:r>
        <w:rPr>
          <w:rFonts w:eastAsia="微软雅黑"/>
          <w:szCs w:val="20"/>
        </w:rPr>
        <w:t>REs</w:t>
      </w:r>
      <w:r>
        <w:rPr>
          <w:rFonts w:eastAsia="微软雅黑" w:hint="eastAsia"/>
          <w:szCs w:val="20"/>
        </w:rPr>
        <w:t>.</w:t>
      </w:r>
      <w:proofErr w:type="spellEnd"/>
      <w:r>
        <w:rPr>
          <w:rFonts w:eastAsia="微软雅黑" w:hint="eastAsia"/>
          <w:szCs w:val="20"/>
        </w:rPr>
        <w:t xml:space="preserve"> </w:t>
      </w:r>
      <w:r>
        <w:rPr>
          <w:rFonts w:eastAsia="微软雅黑" w:hint="eastAsia"/>
          <w:szCs w:val="20"/>
        </w:rPr>
        <w:t>Therefore, w</w:t>
      </w:r>
      <w:r>
        <w:rPr>
          <w:rFonts w:eastAsia="微软雅黑" w:hint="eastAsia"/>
          <w:szCs w:val="20"/>
        </w:rPr>
        <w:t>e calculate the PUSCH payload with different MCS</w:t>
      </w:r>
      <w:r>
        <w:rPr>
          <w:rFonts w:eastAsia="微软雅黑" w:hint="eastAsia"/>
          <w:szCs w:val="20"/>
        </w:rPr>
        <w:t xml:space="preserve"> up to 64QAM</w:t>
      </w:r>
      <w:r>
        <w:rPr>
          <w:rFonts w:eastAsia="微软雅黑" w:hint="eastAsia"/>
          <w:szCs w:val="20"/>
        </w:rPr>
        <w:t xml:space="preserve"> in Figure 17.</w:t>
      </w:r>
      <w:r>
        <w:rPr>
          <w:rFonts w:eastAsia="微软雅黑"/>
          <w:szCs w:val="20"/>
        </w:rPr>
        <w:t xml:space="preserve"> (</w:t>
      </w:r>
      <w:r>
        <w:rPr>
          <w:rFonts w:eastAsia="微软雅黑" w:hint="eastAsia"/>
          <w:szCs w:val="20"/>
        </w:rPr>
        <w:t>It should be noticed that advanced UEs for supporting 256 QAM in UL have already become common in real NW.</w:t>
      </w:r>
      <w:r>
        <w:rPr>
          <w:rFonts w:eastAsia="微软雅黑"/>
          <w:szCs w:val="20"/>
        </w:rPr>
        <w:t>)</w:t>
      </w:r>
      <w:bookmarkStart w:id="8" w:name="_GoBack"/>
      <w:bookmarkEnd w:id="8"/>
    </w:p>
    <w:p w:rsidR="00115268" w:rsidRDefault="00941D4F">
      <w:pPr>
        <w:pStyle w:val="ListParagraph"/>
        <w:numPr>
          <w:ilvl w:val="0"/>
          <w:numId w:val="12"/>
        </w:numPr>
        <w:snapToGrid w:val="0"/>
        <w:spacing w:before="120" w:afterLines="50" w:after="120" w:line="300" w:lineRule="auto"/>
        <w:ind w:firstLineChars="0"/>
        <w:jc w:val="both"/>
        <w:rPr>
          <w:rFonts w:eastAsia="微软雅黑"/>
          <w:szCs w:val="20"/>
        </w:rPr>
      </w:pPr>
      <w:r>
        <w:rPr>
          <w:rFonts w:eastAsia="微软雅黑"/>
          <w:szCs w:val="20"/>
        </w:rPr>
        <w:t xml:space="preserve">In a typical case, MU-MIMO is much relevant to a good channel property, and then we should have 64 QAM or </w:t>
      </w:r>
      <w:r>
        <w:rPr>
          <w:rFonts w:eastAsia="微软雅黑"/>
          <w:szCs w:val="20"/>
        </w:rPr>
        <w:t xml:space="preserve">more, and, even for a worse case, 16 QAM can be assumed. Therefore, even for 16 QAM, i.e., </w:t>
      </w:r>
      <w:r>
        <w:rPr>
          <w:rFonts w:eastAsia="微软雅黑" w:hint="eastAsia"/>
          <w:szCs w:val="20"/>
        </w:rPr>
        <w:t xml:space="preserve">MCS index from 10 to 16, </w:t>
      </w:r>
      <w:r>
        <w:rPr>
          <w:rFonts w:eastAsia="微软雅黑"/>
          <w:szCs w:val="20"/>
        </w:rPr>
        <w:t xml:space="preserve">we can observe that </w:t>
      </w:r>
      <w:r>
        <w:rPr>
          <w:rFonts w:eastAsia="微软雅黑" w:hint="eastAsia"/>
          <w:szCs w:val="20"/>
        </w:rPr>
        <w:t>there are about 6000 bits payload for UCI by utilizing 50% one-slot PUSCH capacity. What</w:t>
      </w:r>
      <w:r>
        <w:rPr>
          <w:rFonts w:eastAsia="微软雅黑"/>
          <w:szCs w:val="20"/>
        </w:rPr>
        <w:t>’</w:t>
      </w:r>
      <w:r>
        <w:rPr>
          <w:rFonts w:eastAsia="微软雅黑" w:hint="eastAsia"/>
          <w:szCs w:val="20"/>
        </w:rPr>
        <w:t>s more, there are about 3000 bi</w:t>
      </w:r>
      <w:r>
        <w:rPr>
          <w:rFonts w:eastAsia="微软雅黑" w:hint="eastAsia"/>
          <w:szCs w:val="20"/>
        </w:rPr>
        <w:t xml:space="preserve">ts payload for UCI by utilizing 30% one-slot PUSCH capacity. </w:t>
      </w:r>
    </w:p>
    <w:p w:rsidR="00115268" w:rsidRDefault="00941D4F">
      <w:pPr>
        <w:pStyle w:val="ListParagraph"/>
        <w:numPr>
          <w:ilvl w:val="0"/>
          <w:numId w:val="12"/>
        </w:numPr>
        <w:snapToGrid w:val="0"/>
        <w:spacing w:before="120" w:afterLines="50" w:after="120" w:line="300" w:lineRule="auto"/>
        <w:ind w:firstLineChars="0"/>
        <w:jc w:val="both"/>
        <w:rPr>
          <w:rFonts w:eastAsia="微软雅黑"/>
          <w:szCs w:val="20"/>
        </w:rPr>
      </w:pPr>
      <w:r>
        <w:rPr>
          <w:rFonts w:eastAsia="微软雅黑" w:hint="eastAsia"/>
          <w:szCs w:val="20"/>
        </w:rPr>
        <w:t>Therefore,</w:t>
      </w:r>
      <w:r>
        <w:rPr>
          <w:rFonts w:eastAsia="微软雅黑"/>
          <w:szCs w:val="20"/>
        </w:rPr>
        <w:t xml:space="preserve"> from our perspective,</w:t>
      </w:r>
      <w:r>
        <w:rPr>
          <w:rFonts w:eastAsia="微软雅黑" w:hint="eastAsia"/>
          <w:szCs w:val="20"/>
        </w:rPr>
        <w:t xml:space="preserve"> the upper bound of UCI bit overhead in CJT CSI shall be ~3000 bit, considering the typical payload of UCI in PUSCH.</w:t>
      </w:r>
    </w:p>
    <w:p w:rsidR="00115268" w:rsidRDefault="00941D4F">
      <w:pPr>
        <w:numPr>
          <w:ilvl w:val="255"/>
          <w:numId w:val="0"/>
        </w:numPr>
        <w:snapToGrid w:val="0"/>
        <w:spacing w:before="120" w:afterLines="50" w:after="120" w:line="300" w:lineRule="auto"/>
        <w:jc w:val="both"/>
        <w:rPr>
          <w:rFonts w:eastAsia="宋体"/>
          <w:i/>
        </w:rPr>
      </w:pPr>
      <w:r>
        <w:rPr>
          <w:rFonts w:eastAsia="宋体"/>
          <w:b/>
          <w:i/>
        </w:rPr>
        <w:t xml:space="preserve">Observation 4: </w:t>
      </w:r>
      <w:r>
        <w:rPr>
          <w:rFonts w:eastAsia="宋体" w:hint="eastAsia"/>
          <w:i/>
        </w:rPr>
        <w:t xml:space="preserve">Regarding </w:t>
      </w:r>
      <w:r>
        <w:rPr>
          <w:rFonts w:eastAsia="宋体"/>
          <w:i/>
        </w:rPr>
        <w:t>a single-slot PUSCH,</w:t>
      </w:r>
      <w:r>
        <w:rPr>
          <w:rFonts w:eastAsia="宋体"/>
          <w:i/>
        </w:rPr>
        <w:t xml:space="preserve"> in a typical (even a little bit poor) scenario for MU-MIMO, at least 3000 </w:t>
      </w:r>
      <w:proofErr w:type="gramStart"/>
      <w:r>
        <w:rPr>
          <w:rFonts w:eastAsia="宋体"/>
          <w:i/>
        </w:rPr>
        <w:t>bit</w:t>
      </w:r>
      <w:proofErr w:type="gramEnd"/>
      <w:r>
        <w:rPr>
          <w:rFonts w:eastAsia="宋体"/>
          <w:i/>
        </w:rPr>
        <w:t xml:space="preserve"> (16QAM, </w:t>
      </w:r>
      <w:r>
        <w:rPr>
          <w:rFonts w:eastAsia="宋体" w:hint="eastAsia"/>
          <w:i/>
        </w:rPr>
        <w:t xml:space="preserve">30% </w:t>
      </w:r>
      <w:r>
        <w:rPr>
          <w:rFonts w:eastAsia="宋体"/>
          <w:i/>
        </w:rPr>
        <w:t xml:space="preserve">PUSCH </w:t>
      </w:r>
      <w:r>
        <w:rPr>
          <w:rFonts w:eastAsia="宋体" w:hint="eastAsia"/>
          <w:i/>
        </w:rPr>
        <w:t>capacity</w:t>
      </w:r>
      <w:r>
        <w:rPr>
          <w:rFonts w:eastAsia="宋体"/>
          <w:i/>
        </w:rPr>
        <w:t xml:space="preserve">) can be assumed as an upper bound of a given UCI payload while discussing Rel-18 CSI enhancement for CJT and Doppler. </w:t>
      </w:r>
    </w:p>
    <w:p w:rsidR="00115268" w:rsidRDefault="00115268">
      <w:pPr>
        <w:spacing w:before="120"/>
        <w:jc w:val="both"/>
        <w:rPr>
          <w:rFonts w:eastAsia="宋体"/>
          <w:i/>
        </w:rPr>
      </w:pPr>
    </w:p>
    <w:p w:rsidR="00115268" w:rsidRDefault="00941D4F">
      <w:pPr>
        <w:spacing w:before="120"/>
        <w:jc w:val="center"/>
      </w:pPr>
      <w:r>
        <w:rPr>
          <w:noProof/>
        </w:rPr>
        <w:lastRenderedPageBreak/>
        <w:drawing>
          <wp:inline distT="0" distB="0" distL="114300" distR="114300">
            <wp:extent cx="4355465" cy="3028950"/>
            <wp:effectExtent l="0" t="0" r="6985"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35"/>
                    <a:stretch>
                      <a:fillRect/>
                    </a:stretch>
                  </pic:blipFill>
                  <pic:spPr>
                    <a:xfrm>
                      <a:off x="0" y="0"/>
                      <a:ext cx="4355465" cy="3028950"/>
                    </a:xfrm>
                    <a:prstGeom prst="rect">
                      <a:avLst/>
                    </a:prstGeom>
                    <a:noFill/>
                    <a:ln>
                      <a:noFill/>
                    </a:ln>
                  </pic:spPr>
                </pic:pic>
              </a:graphicData>
            </a:graphic>
          </wp:inline>
        </w:drawing>
      </w:r>
      <w:r>
        <w:t xml:space="preserve"> </w:t>
      </w:r>
    </w:p>
    <w:p w:rsidR="00115268" w:rsidRDefault="00941D4F">
      <w:pPr>
        <w:snapToGrid w:val="0"/>
        <w:spacing w:before="120" w:afterLines="50" w:after="120" w:line="300" w:lineRule="auto"/>
        <w:jc w:val="center"/>
        <w:rPr>
          <w:rFonts w:eastAsia="微软雅黑"/>
          <w:szCs w:val="20"/>
          <w:lang w:val="en-GB"/>
        </w:rPr>
      </w:pPr>
      <w:r>
        <w:rPr>
          <w:rFonts w:eastAsia="微软雅黑" w:hint="eastAsia"/>
          <w:b/>
          <w:bCs/>
          <w:szCs w:val="20"/>
        </w:rPr>
        <w:t>Figure 17</w:t>
      </w:r>
      <w:r>
        <w:rPr>
          <w:rFonts w:eastAsia="微软雅黑" w:hint="eastAsia"/>
          <w:szCs w:val="20"/>
        </w:rPr>
        <w:t xml:space="preserve"> </w:t>
      </w:r>
      <w:r>
        <w:rPr>
          <w:rFonts w:eastAsia="微软雅黑"/>
          <w:szCs w:val="20"/>
        </w:rPr>
        <w:t xml:space="preserve">Payload in a single-slot </w:t>
      </w:r>
      <w:r>
        <w:rPr>
          <w:rFonts w:eastAsia="微软雅黑" w:hint="eastAsia"/>
          <w:szCs w:val="20"/>
        </w:rPr>
        <w:t xml:space="preserve">PUSCH </w:t>
      </w:r>
      <w:r>
        <w:rPr>
          <w:rFonts w:eastAsia="微软雅黑"/>
          <w:szCs w:val="20"/>
        </w:rPr>
        <w:t xml:space="preserve">transmission </w:t>
      </w:r>
    </w:p>
    <w:p w:rsidR="00115268" w:rsidRDefault="00941D4F">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115268" w:rsidRDefault="00941D4F">
      <w:pPr>
        <w:pStyle w:val="NoSpacing1"/>
        <w:numPr>
          <w:ilvl w:val="0"/>
          <w:numId w:val="41"/>
        </w:numPr>
        <w:snapToGrid w:val="0"/>
        <w:jc w:val="both"/>
        <w:rPr>
          <w:bCs/>
          <w:sz w:val="20"/>
          <w:szCs w:val="20"/>
        </w:rPr>
      </w:pPr>
      <w:r>
        <w:rPr>
          <w:rFonts w:hint="eastAsia"/>
          <w:bCs/>
          <w:sz w:val="20"/>
          <w:szCs w:val="20"/>
        </w:rPr>
        <w:t>Draft_Minutes_report_RAN1#110-bis-v017</w:t>
      </w:r>
    </w:p>
    <w:p w:rsidR="00115268" w:rsidRDefault="00941D4F">
      <w:pPr>
        <w:pStyle w:val="NoSpacing1"/>
        <w:numPr>
          <w:ilvl w:val="0"/>
          <w:numId w:val="41"/>
        </w:numPr>
        <w:snapToGrid w:val="0"/>
        <w:rPr>
          <w:bCs/>
          <w:sz w:val="20"/>
          <w:szCs w:val="20"/>
        </w:rPr>
      </w:pPr>
      <w:r>
        <w:rPr>
          <w:rFonts w:hint="eastAsia"/>
          <w:bCs/>
          <w:sz w:val="20"/>
          <w:szCs w:val="20"/>
        </w:rPr>
        <w:t>Chair's notes RAN1#111 v15,</w:t>
      </w:r>
      <w:bookmarkStart w:id="9" w:name="OLE_LINK9"/>
      <w:r>
        <w:rPr>
          <w:rFonts w:hint="eastAsia"/>
          <w:bCs/>
          <w:sz w:val="20"/>
          <w:szCs w:val="20"/>
        </w:rPr>
        <w:t xml:space="preserve"> </w:t>
      </w:r>
      <w:r>
        <w:rPr>
          <w:rFonts w:hint="eastAsia"/>
          <w:sz w:val="20"/>
          <w:szCs w:val="20"/>
        </w:rPr>
        <w:t>November 14</w:t>
      </w:r>
      <w:r>
        <w:rPr>
          <w:rFonts w:hint="eastAsia"/>
          <w:sz w:val="20"/>
          <w:szCs w:val="20"/>
          <w:vertAlign w:val="superscript"/>
        </w:rPr>
        <w:t>th</w:t>
      </w:r>
      <w:r>
        <w:rPr>
          <w:rFonts w:hint="eastAsia"/>
          <w:sz w:val="20"/>
          <w:szCs w:val="20"/>
        </w:rPr>
        <w:t>-18</w:t>
      </w:r>
      <w:r>
        <w:rPr>
          <w:rFonts w:hint="eastAsia"/>
          <w:sz w:val="20"/>
          <w:szCs w:val="20"/>
          <w:vertAlign w:val="superscript"/>
        </w:rPr>
        <w:t>th</w:t>
      </w:r>
      <w:r>
        <w:rPr>
          <w:rFonts w:hint="eastAsia"/>
          <w:sz w:val="20"/>
          <w:szCs w:val="20"/>
        </w:rPr>
        <w:t>, 2022,</w:t>
      </w:r>
      <w:bookmarkEnd w:id="9"/>
      <w:r>
        <w:rPr>
          <w:rFonts w:hint="eastAsia"/>
          <w:sz w:val="20"/>
          <w:szCs w:val="20"/>
        </w:rPr>
        <w:t>3GPP</w:t>
      </w:r>
    </w:p>
    <w:p w:rsidR="00115268" w:rsidRDefault="00941D4F">
      <w:pPr>
        <w:pStyle w:val="NoSpacing1"/>
        <w:numPr>
          <w:ilvl w:val="0"/>
          <w:numId w:val="41"/>
        </w:numPr>
        <w:snapToGrid w:val="0"/>
        <w:rPr>
          <w:bCs/>
          <w:sz w:val="20"/>
          <w:szCs w:val="20"/>
        </w:rPr>
      </w:pPr>
      <w:r>
        <w:rPr>
          <w:bCs/>
          <w:iCs/>
          <w:sz w:val="20"/>
          <w:szCs w:val="20"/>
        </w:rPr>
        <w:t>R1-2212028 Rel-18 MIMO CSI Round 2, Samsun</w:t>
      </w:r>
      <w:r>
        <w:rPr>
          <w:rFonts w:hint="eastAsia"/>
          <w:bCs/>
          <w:iCs/>
          <w:sz w:val="20"/>
          <w:szCs w:val="20"/>
        </w:rPr>
        <w:t>g</w:t>
      </w:r>
    </w:p>
    <w:p w:rsidR="00115268" w:rsidRDefault="00941D4F">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115268" w:rsidRDefault="00941D4F">
      <w:pPr>
        <w:snapToGrid w:val="0"/>
        <w:spacing w:beforeLines="30" w:before="72" w:afterLines="30" w:after="72" w:line="288" w:lineRule="auto"/>
        <w:jc w:val="both"/>
        <w:rPr>
          <w:rFonts w:eastAsia="微软雅黑"/>
          <w:szCs w:val="20"/>
        </w:rPr>
      </w:pPr>
      <w:r>
        <w:rPr>
          <w:rFonts w:eastAsia="微软雅黑" w:hint="eastAsia"/>
          <w:szCs w:val="20"/>
        </w:rPr>
        <w:t>I</w:t>
      </w:r>
      <w:r>
        <w:rPr>
          <w:rFonts w:eastAsia="微软雅黑"/>
          <w:szCs w:val="20"/>
        </w:rPr>
        <w:t>n this contribution, we discuss CSI enhancement</w:t>
      </w:r>
      <w:r>
        <w:rPr>
          <w:rFonts w:eastAsia="微软雅黑"/>
          <w:szCs w:val="20"/>
        </w:rPr>
        <w:t xml:space="preserve"> for high/medium UE velocities and CJT</w:t>
      </w:r>
      <w:r>
        <w:rPr>
          <w:rFonts w:eastAsia="微软雅黑" w:hint="eastAsia"/>
          <w:szCs w:val="20"/>
        </w:rPr>
        <w:t xml:space="preserve">. </w:t>
      </w:r>
      <w:r>
        <w:rPr>
          <w:rFonts w:eastAsia="微软雅黑"/>
          <w:szCs w:val="20"/>
        </w:rPr>
        <w:t>Observations and p</w:t>
      </w:r>
      <w:r>
        <w:rPr>
          <w:rFonts w:eastAsia="微软雅黑" w:hint="eastAsia"/>
          <w:szCs w:val="20"/>
        </w:rPr>
        <w:t>roposals are listed as follows.</w:t>
      </w:r>
    </w:p>
    <w:p w:rsidR="00115268" w:rsidRDefault="00941D4F">
      <w:pPr>
        <w:snapToGrid w:val="0"/>
        <w:spacing w:beforeLines="30" w:before="72" w:afterLines="30" w:after="72" w:line="288" w:lineRule="auto"/>
        <w:jc w:val="both"/>
        <w:rPr>
          <w:rFonts w:eastAsia="微软雅黑"/>
          <w:szCs w:val="20"/>
          <w:u w:val="single"/>
        </w:rPr>
      </w:pPr>
      <w:r>
        <w:rPr>
          <w:rFonts w:eastAsia="微软雅黑"/>
          <w:szCs w:val="20"/>
          <w:u w:val="single"/>
        </w:rPr>
        <w:t>CSI enhancement for high/medium UE velocities</w:t>
      </w:r>
    </w:p>
    <w:p w:rsidR="00115268" w:rsidRDefault="00941D4F">
      <w:pPr>
        <w:pStyle w:val="ListParagraph"/>
        <w:widowControl w:val="0"/>
        <w:snapToGrid w:val="0"/>
        <w:spacing w:before="120" w:after="120" w:line="240" w:lineRule="auto"/>
        <w:ind w:firstLineChars="0" w:firstLine="0"/>
        <w:jc w:val="both"/>
        <w:rPr>
          <w:rFonts w:eastAsia="宋体"/>
        </w:rPr>
      </w:pPr>
      <w:r>
        <w:rPr>
          <w:rFonts w:eastAsia="宋体" w:hint="eastAsia"/>
          <w:b/>
          <w:bCs/>
          <w:i/>
          <w:iCs/>
        </w:rPr>
        <w:t>Proposal 1:</w:t>
      </w:r>
      <w:r>
        <w:rPr>
          <w:rFonts w:eastAsia="宋体" w:hint="eastAsia"/>
          <w:i/>
          <w:iCs/>
        </w:rPr>
        <w:t xml:space="preserve"> </w:t>
      </w:r>
      <w:r>
        <w:rPr>
          <w:rFonts w:eastAsia="等线"/>
          <w:i/>
          <w:iCs/>
          <w:szCs w:val="20"/>
          <w:lang w:val="en-GB" w:eastAsia="ko-KR"/>
        </w:rPr>
        <w:t>For the Type-II codebook refinement for high/medium velocities, for N</w:t>
      </w:r>
      <w:r>
        <w:rPr>
          <w:rFonts w:eastAsia="等线"/>
          <w:i/>
          <w:iCs/>
          <w:szCs w:val="20"/>
          <w:vertAlign w:val="subscript"/>
          <w:lang w:val="en-GB" w:eastAsia="ko-KR"/>
        </w:rPr>
        <w:t>4</w:t>
      </w:r>
      <w:r>
        <w:rPr>
          <w:rFonts w:eastAsia="等线"/>
          <w:i/>
          <w:iCs/>
          <w:szCs w:val="20"/>
          <w:lang w:val="en-GB" w:eastAsia="ko-KR"/>
        </w:rPr>
        <w:t>&gt;</w:t>
      </w:r>
      <w:r>
        <w:rPr>
          <w:rFonts w:eastAsia="等线"/>
          <w:bCs/>
          <w:i/>
          <w:iCs/>
          <w:szCs w:val="20"/>
          <w:lang w:val="en-GB" w:eastAsia="ko-KR"/>
        </w:rPr>
        <w:t>1</w:t>
      </w:r>
      <w:r>
        <w:rPr>
          <w:rFonts w:eastAsia="等线"/>
          <w:i/>
          <w:iCs/>
          <w:szCs w:val="20"/>
          <w:lang w:val="en-GB" w:eastAsia="ko-KR"/>
        </w:rPr>
        <w:t>,</w:t>
      </w:r>
      <w:r>
        <w:rPr>
          <w:rFonts w:eastAsia="等线" w:hint="eastAsia"/>
          <w:i/>
          <w:iCs/>
          <w:szCs w:val="20"/>
        </w:rPr>
        <w:t xml:space="preserve"> </w:t>
      </w:r>
      <w:r>
        <w:rPr>
          <w:rFonts w:ascii="Times" w:eastAsia="Batang" w:hAnsi="Times" w:hint="eastAsia"/>
          <w:i/>
          <w:szCs w:val="20"/>
          <w:lang w:val="en-GB" w:eastAsia="en-US"/>
        </w:rPr>
        <w:t>considering</w:t>
      </w:r>
      <w:r>
        <w:rPr>
          <w:rFonts w:eastAsia="宋体" w:hint="eastAsia"/>
          <w:i/>
          <w:iCs/>
        </w:rPr>
        <w:t xml:space="preserve"> </w:t>
      </w:r>
      <w:r>
        <w:rPr>
          <w:rFonts w:ascii="Times" w:eastAsia="宋体" w:hAnsi="Times" w:cs="Times"/>
          <w:i/>
          <w:iCs/>
          <w:szCs w:val="20"/>
        </w:rPr>
        <w:t>both UPT</w:t>
      </w:r>
      <w:r>
        <w:rPr>
          <w:rFonts w:ascii="Times" w:eastAsia="宋体" w:hAnsi="Times" w:cs="Times" w:hint="eastAsia"/>
          <w:i/>
          <w:iCs/>
          <w:szCs w:val="20"/>
        </w:rPr>
        <w:t xml:space="preserve"> performance </w:t>
      </w:r>
      <w:r>
        <w:rPr>
          <w:rFonts w:ascii="Times" w:eastAsia="宋体" w:hAnsi="Times" w:cs="Times"/>
          <w:i/>
          <w:iCs/>
          <w:szCs w:val="20"/>
        </w:rPr>
        <w:t>and report overhead</w:t>
      </w:r>
      <w:r>
        <w:rPr>
          <w:rFonts w:eastAsia="宋体"/>
          <w:i/>
          <w:iCs/>
        </w:rPr>
        <w:t xml:space="preserve">, </w:t>
      </w:r>
      <w:r>
        <w:rPr>
          <w:rFonts w:eastAsia="宋体" w:hint="eastAsia"/>
          <w:i/>
          <w:iCs/>
        </w:rPr>
        <w:t>Q</w:t>
      </w:r>
      <w:r>
        <w:rPr>
          <w:rFonts w:eastAsia="宋体"/>
          <w:i/>
          <w:iCs/>
        </w:rPr>
        <w:t>=3 and 4 should be additionally supported, besides for Q=2</w:t>
      </w:r>
      <w:r>
        <w:rPr>
          <w:rFonts w:ascii="Times" w:eastAsia="宋体" w:hAnsi="Times" w:cs="Times"/>
          <w:i/>
          <w:iCs/>
          <w:szCs w:val="20"/>
        </w:rPr>
        <w:t>.</w:t>
      </w:r>
    </w:p>
    <w:p w:rsidR="00115268" w:rsidRDefault="00941D4F">
      <w:pPr>
        <w:rPr>
          <w:i/>
          <w:szCs w:val="20"/>
          <w:lang w:val="en-GB"/>
        </w:rPr>
      </w:pPr>
      <w:r>
        <w:rPr>
          <w:rFonts w:eastAsia="宋体" w:hint="eastAsia"/>
          <w:b/>
          <w:bCs/>
          <w:i/>
          <w:iCs/>
        </w:rPr>
        <w:t>Proposal 2:</w:t>
      </w:r>
      <w:r>
        <w:rPr>
          <w:rFonts w:eastAsia="宋体"/>
          <w:b/>
          <w:bCs/>
          <w:i/>
          <w:iCs/>
        </w:rPr>
        <w:t xml:space="preserve"> </w:t>
      </w:r>
      <w:r>
        <w:rPr>
          <w:i/>
          <w:szCs w:val="20"/>
          <w:lang w:val="en-GB"/>
        </w:rPr>
        <w:t xml:space="preserve">For the Type-II codebook refinement for high/medium velocities, the parameter K (the number of AP-CSI-RS resources for the CMR) is </w:t>
      </w:r>
      <w:proofErr w:type="spellStart"/>
      <w:r>
        <w:rPr>
          <w:i/>
          <w:szCs w:val="20"/>
          <w:lang w:val="en-GB"/>
        </w:rPr>
        <w:t>gNB</w:t>
      </w:r>
      <w:proofErr w:type="spellEnd"/>
      <w:r>
        <w:rPr>
          <w:i/>
          <w:szCs w:val="20"/>
          <w:lang w:val="en-GB"/>
        </w:rPr>
        <w:t>-configured via higher-layer</w:t>
      </w:r>
      <w:r>
        <w:rPr>
          <w:i/>
          <w:szCs w:val="20"/>
          <w:lang w:val="en-GB"/>
        </w:rPr>
        <w:t xml:space="preserve"> (RRC) signalling at least from the following set of candidate values: {4, </w:t>
      </w:r>
      <w:r>
        <w:rPr>
          <w:b/>
          <w:i/>
          <w:szCs w:val="20"/>
          <w:lang w:val="en-GB"/>
        </w:rPr>
        <w:t>5</w:t>
      </w:r>
      <w:r>
        <w:rPr>
          <w:i/>
          <w:szCs w:val="20"/>
          <w:lang w:val="en-GB"/>
        </w:rPr>
        <w:t>, 8</w:t>
      </w:r>
      <w:r>
        <w:rPr>
          <w:rFonts w:eastAsia="宋体" w:hint="eastAsia"/>
          <w:i/>
          <w:szCs w:val="20"/>
        </w:rPr>
        <w:t xml:space="preserve">, </w:t>
      </w:r>
      <w:r>
        <w:rPr>
          <w:rFonts w:eastAsia="宋体" w:hint="eastAsia"/>
          <w:b/>
          <w:bCs/>
          <w:i/>
          <w:szCs w:val="20"/>
        </w:rPr>
        <w:t>12</w:t>
      </w:r>
      <w:r>
        <w:rPr>
          <w:i/>
          <w:szCs w:val="20"/>
          <w:lang w:val="en-GB"/>
        </w:rPr>
        <w:t>}.</w:t>
      </w:r>
    </w:p>
    <w:p w:rsidR="00115268" w:rsidRDefault="00941D4F">
      <w:pPr>
        <w:jc w:val="both"/>
        <w:rPr>
          <w:rFonts w:eastAsia="宋体"/>
          <w:i/>
          <w:szCs w:val="20"/>
        </w:rPr>
      </w:pPr>
      <w:r>
        <w:rPr>
          <w:rFonts w:eastAsia="宋体" w:hint="eastAsia"/>
          <w:b/>
          <w:bCs/>
          <w:i/>
          <w:szCs w:val="20"/>
        </w:rPr>
        <w:t xml:space="preserve">Proposal 3: </w:t>
      </w:r>
      <w:r>
        <w:rPr>
          <w:rFonts w:eastAsia="宋体" w:hint="eastAsia"/>
          <w:i/>
          <w:szCs w:val="20"/>
        </w:rPr>
        <w:t>The integer multiples of d slots is non-existent between the last CSI-RS occasion no later than the legacy reference resource and the starting of W</w:t>
      </w:r>
      <w:r>
        <w:rPr>
          <w:rFonts w:eastAsia="宋体" w:hint="eastAsia"/>
          <w:i/>
          <w:szCs w:val="20"/>
          <w:vertAlign w:val="subscript"/>
        </w:rPr>
        <w:t>CSI</w:t>
      </w:r>
      <w:r>
        <w:rPr>
          <w:rFonts w:eastAsia="宋体" w:hint="eastAsia"/>
          <w:i/>
          <w:szCs w:val="20"/>
        </w:rPr>
        <w:t xml:space="preserve"> window.</w:t>
      </w:r>
    </w:p>
    <w:p w:rsidR="00115268" w:rsidRDefault="00941D4F">
      <w:pPr>
        <w:jc w:val="both"/>
        <w:rPr>
          <w:rFonts w:eastAsia="宋体"/>
          <w:i/>
          <w:szCs w:val="20"/>
        </w:rPr>
      </w:pPr>
      <w:r>
        <w:rPr>
          <w:rFonts w:eastAsia="宋体" w:hint="eastAsia"/>
          <w:b/>
          <w:bCs/>
          <w:i/>
          <w:szCs w:val="20"/>
        </w:rPr>
        <w:t xml:space="preserve">Proposal 4: </w:t>
      </w:r>
      <w:r>
        <w:rPr>
          <w:rFonts w:eastAsia="宋体" w:hint="eastAsia"/>
          <w:i/>
          <w:szCs w:val="20"/>
        </w:rPr>
        <w:t xml:space="preserve">The candidate value of d=1 is supported </w:t>
      </w:r>
      <w:proofErr w:type="spellStart"/>
      <w:r>
        <w:rPr>
          <w:rFonts w:eastAsia="宋体" w:hint="eastAsia"/>
          <w:i/>
          <w:szCs w:val="20"/>
        </w:rPr>
        <w:t>for d</w:t>
      </w:r>
      <w:proofErr w:type="spellEnd"/>
      <w:r>
        <w:rPr>
          <w:rFonts w:eastAsia="宋体" w:hint="eastAsia"/>
          <w:i/>
          <w:szCs w:val="20"/>
        </w:rPr>
        <w:t>&lt;m.</w:t>
      </w:r>
    </w:p>
    <w:p w:rsidR="00115268" w:rsidRDefault="00941D4F">
      <w:pPr>
        <w:widowControl w:val="0"/>
        <w:snapToGrid w:val="0"/>
        <w:spacing w:after="0" w:line="240" w:lineRule="auto"/>
        <w:jc w:val="both"/>
        <w:rPr>
          <w:rFonts w:eastAsia="宋体" w:cs="Times"/>
          <w:i/>
          <w:iCs/>
          <w:kern w:val="2"/>
          <w:szCs w:val="20"/>
        </w:rPr>
      </w:pPr>
      <w:r>
        <w:rPr>
          <w:rFonts w:eastAsia="宋体" w:cs="Times" w:hint="eastAsia"/>
          <w:b/>
          <w:bCs/>
          <w:i/>
          <w:iCs/>
          <w:kern w:val="2"/>
          <w:szCs w:val="20"/>
        </w:rPr>
        <w:t>Observation 1:</w:t>
      </w:r>
      <w:r>
        <w:rPr>
          <w:rFonts w:eastAsia="宋体" w:cs="Times" w:hint="eastAsia"/>
          <w:i/>
          <w:iCs/>
          <w:kern w:val="2"/>
          <w:szCs w:val="20"/>
        </w:rPr>
        <w:t xml:space="preserve"> </w:t>
      </w:r>
      <w:r>
        <w:rPr>
          <w:rFonts w:eastAsia="宋体" w:cs="Times"/>
          <w:i/>
          <w:iCs/>
          <w:kern w:val="2"/>
          <w:szCs w:val="20"/>
        </w:rPr>
        <w:t>For the Type-II codebook refinement for high/medium velocities, considering both bitmap design and NZC restriction, the following candidates are listed:</w:t>
      </w:r>
    </w:p>
    <w:p w:rsidR="00115268" w:rsidRDefault="00941D4F">
      <w:pPr>
        <w:numPr>
          <w:ilvl w:val="0"/>
          <w:numId w:val="17"/>
        </w:numPr>
        <w:spacing w:before="120" w:after="120"/>
        <w:jc w:val="both"/>
        <w:rPr>
          <w:rFonts w:eastAsia="宋体" w:cs="Times"/>
          <w:i/>
          <w:iCs/>
          <w:kern w:val="2"/>
          <w:szCs w:val="20"/>
        </w:rPr>
      </w:pPr>
      <w:r>
        <w:rPr>
          <w:rFonts w:eastAsia="Malgun Gothic" w:cs="Times"/>
          <w:i/>
          <w:iCs/>
          <w:kern w:val="2"/>
          <w:szCs w:val="20"/>
        </w:rPr>
        <w:t xml:space="preserve">Alt1a. </w:t>
      </w:r>
      <w:r>
        <w:rPr>
          <w:rFonts w:eastAsia="宋体" w:cs="Times" w:hint="eastAsia"/>
          <w:i/>
          <w:iCs/>
          <w:kern w:val="2"/>
          <w:szCs w:val="20"/>
        </w:rPr>
        <w:t>t</w:t>
      </w:r>
      <w:r>
        <w:rPr>
          <w:rFonts w:eastAsia="宋体" w:cs="Times"/>
          <w:i/>
          <w:iCs/>
          <w:kern w:val="2"/>
          <w:szCs w:val="20"/>
        </w:rPr>
        <w:t xml:space="preserve">he number of NZCs is upper bounded </w:t>
      </w:r>
      <w:r>
        <w:rPr>
          <w:rFonts w:eastAsia="宋体" w:cs="Times" w:hint="eastAsia"/>
          <w:i/>
          <w:iCs/>
          <w:kern w:val="2"/>
          <w:szCs w:val="20"/>
        </w:rPr>
        <w:t>per</w:t>
      </w:r>
      <w:r>
        <w:rPr>
          <w:rFonts w:eastAsia="宋体" w:cs="Times"/>
          <w:i/>
          <w:iCs/>
          <w:kern w:val="2"/>
          <w:szCs w:val="20"/>
        </w:rPr>
        <w:t xml:space="preserve"> DD basis vectors</w:t>
      </w:r>
    </w:p>
    <w:p w:rsidR="00115268" w:rsidRDefault="00941D4F">
      <w:pPr>
        <w:numPr>
          <w:ilvl w:val="0"/>
          <w:numId w:val="17"/>
        </w:numPr>
        <w:spacing w:before="120" w:after="120"/>
        <w:jc w:val="both"/>
        <w:rPr>
          <w:rFonts w:eastAsia="宋体"/>
          <w:b/>
          <w:bCs/>
          <w:i/>
          <w:iCs/>
        </w:rPr>
      </w:pPr>
      <w:r>
        <w:rPr>
          <w:rFonts w:eastAsia="Malgun Gothic" w:cs="Times"/>
          <w:i/>
          <w:iCs/>
          <w:kern w:val="2"/>
          <w:szCs w:val="20"/>
        </w:rPr>
        <w:t>Alt1</w:t>
      </w:r>
      <w:r>
        <w:rPr>
          <w:rFonts w:eastAsia="宋体" w:cs="Times" w:hint="eastAsia"/>
          <w:i/>
          <w:iCs/>
          <w:kern w:val="2"/>
          <w:szCs w:val="20"/>
        </w:rPr>
        <w:t>b</w:t>
      </w:r>
      <w:r>
        <w:rPr>
          <w:rFonts w:eastAsia="Malgun Gothic" w:cs="Times"/>
          <w:i/>
          <w:iCs/>
          <w:kern w:val="2"/>
          <w:szCs w:val="20"/>
        </w:rPr>
        <w:t>.</w:t>
      </w:r>
      <w:r>
        <w:rPr>
          <w:rFonts w:eastAsia="宋体" w:cs="Times" w:hint="eastAsia"/>
          <w:i/>
          <w:iCs/>
          <w:kern w:val="2"/>
          <w:szCs w:val="20"/>
        </w:rPr>
        <w:t xml:space="preserve"> t</w:t>
      </w:r>
      <w:r>
        <w:rPr>
          <w:rFonts w:eastAsia="宋体" w:cs="Times"/>
          <w:i/>
          <w:iCs/>
          <w:kern w:val="2"/>
          <w:szCs w:val="20"/>
        </w:rPr>
        <w:t xml:space="preserve">he number of NZCs is upper bounded across </w:t>
      </w:r>
      <w:r>
        <w:rPr>
          <w:rFonts w:eastAsia="宋体" w:cs="Times" w:hint="eastAsia"/>
          <w:i/>
          <w:iCs/>
          <w:kern w:val="2"/>
          <w:szCs w:val="20"/>
        </w:rPr>
        <w:t>all</w:t>
      </w:r>
      <w:r>
        <w:rPr>
          <w:rFonts w:eastAsia="宋体" w:cs="Times"/>
          <w:i/>
          <w:iCs/>
          <w:kern w:val="2"/>
          <w:szCs w:val="20"/>
        </w:rPr>
        <w:t xml:space="preserve"> DD basis vectors</w:t>
      </w:r>
    </w:p>
    <w:p w:rsidR="00115268" w:rsidRDefault="00941D4F">
      <w:pPr>
        <w:spacing w:after="0" w:line="240" w:lineRule="exact"/>
        <w:rPr>
          <w:rFonts w:eastAsia="宋体"/>
          <w:szCs w:val="20"/>
        </w:rPr>
      </w:pPr>
      <w:r>
        <w:rPr>
          <w:rFonts w:eastAsia="宋体" w:cs="Times" w:hint="eastAsia"/>
          <w:b/>
          <w:bCs/>
          <w:i/>
          <w:iCs/>
          <w:kern w:val="2"/>
          <w:szCs w:val="20"/>
        </w:rPr>
        <w:lastRenderedPageBreak/>
        <w:t>Proposal 5:</w:t>
      </w:r>
      <w:r>
        <w:rPr>
          <w:rFonts w:eastAsia="宋体" w:cs="Times" w:hint="eastAsia"/>
          <w:i/>
          <w:iCs/>
          <w:kern w:val="2"/>
          <w:szCs w:val="20"/>
        </w:rPr>
        <w:t xml:space="preserve"> </w:t>
      </w:r>
      <w:r>
        <w:rPr>
          <w:rFonts w:eastAsia="宋体" w:cs="Times"/>
          <w:i/>
          <w:iCs/>
          <w:kern w:val="2"/>
          <w:szCs w:val="20"/>
        </w:rPr>
        <w:t>For the Type-II codebook refinement for high/medium velocities,</w:t>
      </w:r>
      <w:r>
        <w:rPr>
          <w:rFonts w:eastAsia="Malgun Gothic" w:cs="Times"/>
          <w:i/>
          <w:iCs/>
          <w:kern w:val="2"/>
          <w:szCs w:val="20"/>
        </w:rPr>
        <w:t xml:space="preserve"> </w:t>
      </w:r>
      <w:r>
        <w:rPr>
          <w:rFonts w:eastAsia="宋体" w:cs="Times" w:hint="eastAsia"/>
          <w:i/>
          <w:iCs/>
          <w:kern w:val="2"/>
          <w:szCs w:val="20"/>
        </w:rPr>
        <w:t>we support that t</w:t>
      </w:r>
      <w:r>
        <w:rPr>
          <w:rFonts w:eastAsia="宋体" w:cs="Times"/>
          <w:i/>
          <w:iCs/>
          <w:kern w:val="2"/>
          <w:szCs w:val="20"/>
        </w:rPr>
        <w:t xml:space="preserve">he number of NZCs is upper bounded across </w:t>
      </w:r>
      <w:r>
        <w:rPr>
          <w:rFonts w:eastAsia="宋体" w:cs="Times" w:hint="eastAsia"/>
          <w:i/>
          <w:iCs/>
          <w:kern w:val="2"/>
          <w:szCs w:val="20"/>
        </w:rPr>
        <w:t>all</w:t>
      </w:r>
      <w:r>
        <w:rPr>
          <w:rFonts w:eastAsia="宋体" w:cs="Times"/>
          <w:i/>
          <w:iCs/>
          <w:kern w:val="2"/>
          <w:szCs w:val="20"/>
        </w:rPr>
        <w:t xml:space="preserve"> DD basis vectors</w:t>
      </w:r>
      <w:r>
        <w:rPr>
          <w:rFonts w:eastAsia="宋体" w:cs="Times" w:hint="eastAsia"/>
          <w:i/>
          <w:iCs/>
          <w:kern w:val="2"/>
          <w:szCs w:val="20"/>
        </w:rPr>
        <w:t xml:space="preserve"> </w:t>
      </w:r>
      <w:r>
        <w:rPr>
          <w:rFonts w:eastAsia="Malgun Gothic" w:cs="Times"/>
          <w:i/>
          <w:iCs/>
          <w:kern w:val="2"/>
          <w:szCs w:val="20"/>
        </w:rPr>
        <w:t>for indicating the location of the NZCs</w:t>
      </w:r>
      <w:r>
        <w:rPr>
          <w:rFonts w:eastAsia="宋体" w:cs="Times" w:hint="eastAsia"/>
          <w:i/>
          <w:iCs/>
          <w:kern w:val="2"/>
          <w:szCs w:val="20"/>
        </w:rPr>
        <w:t>.</w:t>
      </w:r>
    </w:p>
    <w:p w:rsidR="00115268" w:rsidRDefault="00115268">
      <w:pPr>
        <w:widowControl w:val="0"/>
        <w:snapToGrid w:val="0"/>
        <w:spacing w:after="60" w:line="240" w:lineRule="auto"/>
        <w:jc w:val="both"/>
        <w:rPr>
          <w:rFonts w:eastAsia="宋体"/>
          <w:b/>
          <w:bCs/>
          <w:i/>
          <w:iCs/>
        </w:rPr>
      </w:pPr>
    </w:p>
    <w:p w:rsidR="00115268" w:rsidRDefault="00941D4F">
      <w:pPr>
        <w:widowControl w:val="0"/>
        <w:suppressAutoHyphens/>
        <w:snapToGrid w:val="0"/>
        <w:spacing w:after="0" w:line="240" w:lineRule="auto"/>
        <w:jc w:val="both"/>
        <w:rPr>
          <w:rFonts w:eastAsia="Batang"/>
          <w:i/>
          <w:iCs/>
          <w:szCs w:val="20"/>
          <w:lang w:val="en-GB" w:eastAsia="en-US"/>
        </w:rPr>
      </w:pPr>
      <w:r>
        <w:rPr>
          <w:rFonts w:eastAsia="宋体" w:hint="eastAsia"/>
          <w:b/>
          <w:bCs/>
          <w:i/>
          <w:iCs/>
          <w:szCs w:val="20"/>
        </w:rPr>
        <w:t>Proposal 6:</w:t>
      </w:r>
      <w:r>
        <w:rPr>
          <w:rFonts w:eastAsia="宋体" w:hint="eastAsia"/>
          <w:i/>
          <w:iCs/>
          <w:szCs w:val="20"/>
        </w:rPr>
        <w:t xml:space="preserve"> </w:t>
      </w:r>
      <w:r>
        <w:rPr>
          <w:rFonts w:eastAsia="Batang"/>
          <w:i/>
          <w:iCs/>
          <w:szCs w:val="20"/>
          <w:lang w:val="en-GB" w:eastAsia="en-US"/>
        </w:rPr>
        <w:t xml:space="preserve">For the Type-II codebook refinement for high/medium velocities, regarding the bitmap(s) for indicating the locations of the NZCs, </w:t>
      </w:r>
      <w:r>
        <w:rPr>
          <w:rFonts w:eastAsia="宋体" w:hint="eastAsia"/>
          <w:i/>
          <w:iCs/>
          <w:szCs w:val="20"/>
        </w:rPr>
        <w:t>we suppor</w:t>
      </w:r>
      <w:r>
        <w:rPr>
          <w:rFonts w:eastAsia="宋体" w:hint="eastAsia"/>
          <w:i/>
          <w:iCs/>
          <w:szCs w:val="20"/>
        </w:rPr>
        <w:t>t Alt1</w:t>
      </w:r>
      <w:r>
        <w:rPr>
          <w:rFonts w:eastAsia="Batang"/>
          <w:i/>
          <w:iCs/>
          <w:szCs w:val="20"/>
          <w:lang w:val="en-GB" w:eastAsia="en-US"/>
        </w:rPr>
        <w:t xml:space="preserve">: </w:t>
      </w:r>
    </w:p>
    <w:p w:rsidR="00115268" w:rsidRDefault="00941D4F">
      <w:pPr>
        <w:widowControl w:val="0"/>
        <w:numPr>
          <w:ilvl w:val="0"/>
          <w:numId w:val="16"/>
        </w:numPr>
        <w:suppressAutoHyphens/>
        <w:snapToGrid w:val="0"/>
        <w:spacing w:after="0" w:line="240" w:lineRule="auto"/>
        <w:jc w:val="both"/>
        <w:rPr>
          <w:rFonts w:eastAsia="宋体"/>
          <w:b/>
          <w:bCs/>
          <w:i/>
          <w:iCs/>
        </w:rPr>
      </w:pPr>
      <w:r>
        <w:rPr>
          <w:rFonts w:eastAsia="Batang"/>
          <w:i/>
          <w:iCs/>
          <w:szCs w:val="20"/>
          <w:lang w:val="en-GB" w:eastAsia="en-US"/>
        </w:rPr>
        <w:t>Q different 2-dimensional bitmaps where each bitmap reuses the legacy design i.e. the size of the bitmap for each selected DD basis vector is 2LM</w:t>
      </w:r>
      <w:r>
        <w:rPr>
          <w:rFonts w:eastAsia="Batang"/>
          <w:i/>
          <w:iCs/>
          <w:szCs w:val="20"/>
          <w:vertAlign w:val="subscript"/>
          <w:lang w:val="en-GB" w:eastAsia="en-US"/>
        </w:rPr>
        <w:t>v</w:t>
      </w:r>
      <w:r>
        <w:rPr>
          <w:rFonts w:eastAsia="Batang"/>
          <w:i/>
          <w:iCs/>
          <w:szCs w:val="20"/>
          <w:lang w:val="en-GB" w:eastAsia="en-US"/>
        </w:rPr>
        <w:t xml:space="preserve"> </w:t>
      </w:r>
    </w:p>
    <w:p w:rsidR="00115268" w:rsidRDefault="00941D4F">
      <w:pPr>
        <w:snapToGrid w:val="0"/>
        <w:spacing w:beforeLines="50" w:before="120"/>
        <w:jc w:val="both"/>
        <w:rPr>
          <w:rFonts w:eastAsia="等线"/>
          <w:i/>
          <w:iCs/>
        </w:rPr>
      </w:pPr>
      <w:r>
        <w:rPr>
          <w:b/>
          <w:i/>
        </w:rPr>
        <w:t xml:space="preserve">Proposal </w:t>
      </w:r>
      <w:r>
        <w:rPr>
          <w:rFonts w:eastAsia="宋体" w:hint="eastAsia"/>
          <w:b/>
          <w:i/>
        </w:rPr>
        <w:t>7</w:t>
      </w:r>
      <w:r>
        <w:rPr>
          <w:rFonts w:eastAsia="宋体"/>
          <w:b/>
          <w:i/>
        </w:rPr>
        <w:t>:</w:t>
      </w:r>
      <w:r>
        <w:rPr>
          <w:rFonts w:eastAsia="宋体" w:hint="eastAsia"/>
          <w:b/>
          <w:i/>
        </w:rPr>
        <w:t xml:space="preserve"> </w:t>
      </w:r>
      <w:r>
        <w:rPr>
          <w:rFonts w:eastAsia="等线"/>
          <w:i/>
          <w:iCs/>
          <w:lang w:val="en-GB" w:eastAsia="ko-KR"/>
        </w:rPr>
        <w:t xml:space="preserve">On the CSI reporting and measurement for the Rel-18 Type-II codebook refinement for </w:t>
      </w:r>
      <w:r>
        <w:rPr>
          <w:rFonts w:eastAsia="等线"/>
          <w:i/>
          <w:iCs/>
          <w:lang w:val="en-GB" w:eastAsia="ko-KR"/>
        </w:rPr>
        <w:t>high/medium velocities, when UE-side prediction is assumed</w:t>
      </w:r>
      <w:r>
        <w:rPr>
          <w:rFonts w:eastAsia="等线" w:hint="eastAsia"/>
          <w:i/>
          <w:iCs/>
          <w:lang w:val="en-GB" w:eastAsia="ko-KR"/>
        </w:rPr>
        <w:t xml:space="preserve">, the value of </w:t>
      </w:r>
      <w:r>
        <w:rPr>
          <w:rFonts w:eastAsia="等线"/>
          <w:i/>
          <w:iCs/>
          <w:lang w:val="en-GB" w:eastAsia="ko-KR"/>
        </w:rPr>
        <w:t>δ</w:t>
      </w:r>
      <w:r>
        <w:rPr>
          <w:rFonts w:eastAsia="等线" w:hint="eastAsia"/>
          <w:i/>
          <w:iCs/>
          <w:lang w:val="en-GB" w:eastAsia="ko-KR"/>
        </w:rPr>
        <w:t xml:space="preserve"> </w:t>
      </w:r>
      <w:r>
        <w:rPr>
          <w:rFonts w:eastAsia="等线" w:hint="eastAsia"/>
          <w:i/>
          <w:iCs/>
        </w:rPr>
        <w:t>=</w:t>
      </w:r>
      <w:r>
        <w:rPr>
          <w:rFonts w:eastAsia="等线"/>
          <w:i/>
          <w:iCs/>
          <w:lang w:val="en-GB" w:eastAsia="ko-KR"/>
        </w:rPr>
        <w:t xml:space="preserve"> 5</w:t>
      </w:r>
      <w:r>
        <w:rPr>
          <w:rFonts w:eastAsia="等线" w:hint="eastAsia"/>
          <w:i/>
          <w:iCs/>
          <w:lang w:val="en-GB" w:eastAsia="ko-KR"/>
        </w:rPr>
        <w:t xml:space="preserve"> should</w:t>
      </w:r>
      <w:r>
        <w:rPr>
          <w:rFonts w:eastAsia="等线" w:hint="eastAsia"/>
          <w:i/>
          <w:iCs/>
        </w:rPr>
        <w:t xml:space="preserve"> be added into the candidates.</w:t>
      </w:r>
    </w:p>
    <w:p w:rsidR="00115268" w:rsidRDefault="00941D4F">
      <w:pPr>
        <w:widowControl w:val="0"/>
        <w:snapToGrid w:val="0"/>
        <w:spacing w:after="0" w:line="240" w:lineRule="auto"/>
        <w:contextualSpacing/>
        <w:jc w:val="both"/>
        <w:rPr>
          <w:rFonts w:eastAsia="宋体"/>
          <w:b/>
          <w:bCs/>
          <w:i/>
          <w:iCs/>
        </w:rPr>
      </w:pPr>
      <w:r>
        <w:rPr>
          <w:rFonts w:ascii="Times" w:eastAsia="宋体" w:hAnsi="Times" w:cs="Times" w:hint="eastAsia"/>
          <w:b/>
          <w:bCs/>
          <w:i/>
          <w:iCs/>
          <w:szCs w:val="20"/>
        </w:rPr>
        <w:t xml:space="preserve">Proposal 8: </w:t>
      </w:r>
      <w:r>
        <w:rPr>
          <w:rFonts w:ascii="Times" w:eastAsia="Batang" w:hAnsi="Times" w:cs="Times"/>
          <w:i/>
          <w:iCs/>
          <w:szCs w:val="20"/>
          <w:lang w:val="en-GB" w:eastAsia="en-US"/>
        </w:rPr>
        <w:t>For the Type-II codebook refinement for high/medium velocities, the parameter N</w:t>
      </w:r>
      <w:r>
        <w:rPr>
          <w:rFonts w:ascii="Times" w:eastAsia="Batang" w:hAnsi="Times" w:cs="Times"/>
          <w:i/>
          <w:iCs/>
          <w:szCs w:val="20"/>
          <w:vertAlign w:val="subscript"/>
          <w:lang w:val="en-GB" w:eastAsia="en-US"/>
        </w:rPr>
        <w:t>4</w:t>
      </w:r>
      <w:r>
        <w:rPr>
          <w:rFonts w:ascii="Times" w:eastAsia="Batang" w:hAnsi="Times" w:cs="Times"/>
          <w:i/>
          <w:iCs/>
          <w:szCs w:val="20"/>
          <w:lang w:val="en-GB" w:eastAsia="en-US"/>
        </w:rPr>
        <w:t xml:space="preserve"> (length of DFT vector, unit-less) is </w:t>
      </w:r>
      <w:proofErr w:type="spellStart"/>
      <w:r>
        <w:rPr>
          <w:rFonts w:ascii="Times" w:eastAsia="Batang" w:hAnsi="Times" w:cs="Times"/>
          <w:i/>
          <w:iCs/>
          <w:szCs w:val="20"/>
          <w:lang w:val="en-GB" w:eastAsia="en-US"/>
        </w:rPr>
        <w:t>gNB</w:t>
      </w:r>
      <w:proofErr w:type="spellEnd"/>
      <w:r>
        <w:rPr>
          <w:rFonts w:ascii="Times" w:eastAsia="Batang" w:hAnsi="Times" w:cs="Times"/>
          <w:i/>
          <w:iCs/>
          <w:szCs w:val="20"/>
          <w:lang w:val="en-GB" w:eastAsia="en-US"/>
        </w:rPr>
        <w:t>-config</w:t>
      </w:r>
      <w:r>
        <w:rPr>
          <w:rFonts w:ascii="Times" w:eastAsia="Batang" w:hAnsi="Times" w:cs="Times"/>
          <w:i/>
          <w:iCs/>
          <w:szCs w:val="20"/>
          <w:lang w:val="en-GB" w:eastAsia="en-US"/>
        </w:rPr>
        <w:t>ured via higher-layer (RRC) signalling</w:t>
      </w:r>
      <w:r>
        <w:rPr>
          <w:rFonts w:ascii="Times" w:eastAsia="宋体" w:hAnsi="Times" w:cs="Times" w:hint="eastAsia"/>
          <w:i/>
          <w:iCs/>
          <w:szCs w:val="20"/>
        </w:rPr>
        <w:t xml:space="preserve"> and the candidate values of N</w:t>
      </w:r>
      <w:r>
        <w:rPr>
          <w:rFonts w:ascii="Times" w:eastAsia="宋体" w:hAnsi="Times" w:cs="Times" w:hint="eastAsia"/>
          <w:i/>
          <w:iCs/>
          <w:szCs w:val="20"/>
          <w:vertAlign w:val="subscript"/>
        </w:rPr>
        <w:t>4</w:t>
      </w:r>
      <w:proofErr w:type="gramStart"/>
      <w:r>
        <w:rPr>
          <w:rFonts w:ascii="Times" w:eastAsia="宋体" w:hAnsi="Times" w:cs="Times" w:hint="eastAsia"/>
          <w:i/>
          <w:iCs/>
          <w:szCs w:val="20"/>
        </w:rPr>
        <w:t>={</w:t>
      </w:r>
      <w:proofErr w:type="gramEnd"/>
      <w:r>
        <w:rPr>
          <w:rFonts w:ascii="Times" w:eastAsia="宋体" w:hAnsi="Times" w:cs="Times" w:hint="eastAsia"/>
          <w:i/>
          <w:iCs/>
          <w:szCs w:val="20"/>
        </w:rPr>
        <w:t>1, 2, 4, 8} are supported.</w:t>
      </w:r>
      <w:r>
        <w:rPr>
          <w:rFonts w:ascii="Times" w:eastAsia="Batang" w:hAnsi="Times" w:cs="Times"/>
          <w:i/>
          <w:iCs/>
          <w:szCs w:val="20"/>
          <w:lang w:val="en-GB" w:eastAsia="en-US"/>
        </w:rPr>
        <w:t xml:space="preserve"> </w:t>
      </w:r>
    </w:p>
    <w:p w:rsidR="00115268" w:rsidRDefault="00941D4F">
      <w:pPr>
        <w:widowControl w:val="0"/>
        <w:snapToGrid w:val="0"/>
        <w:spacing w:beforeLines="50" w:before="120" w:after="0" w:line="240" w:lineRule="auto"/>
        <w:jc w:val="both"/>
        <w:rPr>
          <w:rFonts w:ascii="Times" w:eastAsia="Batang" w:hAnsi="Times" w:cs="Times"/>
          <w:i/>
          <w:iCs/>
          <w:szCs w:val="20"/>
          <w:lang w:val="en-GB" w:eastAsia="en-US"/>
        </w:rPr>
      </w:pPr>
      <w:r>
        <w:rPr>
          <w:rFonts w:ascii="Times" w:eastAsia="宋体" w:hAnsi="Times" w:cs="Times" w:hint="eastAsia"/>
          <w:b/>
          <w:bCs/>
          <w:i/>
          <w:iCs/>
          <w:szCs w:val="20"/>
        </w:rPr>
        <w:t>Proposal 9:</w:t>
      </w:r>
      <w:r>
        <w:rPr>
          <w:rFonts w:ascii="Times" w:eastAsia="宋体" w:hAnsi="Times" w:cs="Times" w:hint="eastAsia"/>
          <w:i/>
          <w:iCs/>
          <w:szCs w:val="20"/>
        </w:rPr>
        <w:t xml:space="preserve"> </w:t>
      </w:r>
      <w:r>
        <w:rPr>
          <w:rFonts w:ascii="Times" w:eastAsia="Batang" w:hAnsi="Times" w:cs="Times"/>
          <w:i/>
          <w:iCs/>
          <w:szCs w:val="20"/>
          <w:lang w:val="en-GB" w:eastAsia="en-US"/>
        </w:rPr>
        <w:t xml:space="preserve">For the Rel-18 Type-II codebook refinement for high/medium velocities, regarding the time instance and/or PMI(s) in which a CQI is associated </w:t>
      </w:r>
      <w:r>
        <w:rPr>
          <w:rFonts w:ascii="Times" w:eastAsia="Batang" w:hAnsi="Times" w:cs="Times"/>
          <w:i/>
          <w:iCs/>
          <w:szCs w:val="20"/>
          <w:lang w:val="en-GB" w:eastAsia="en-US"/>
        </w:rPr>
        <w:t>with, given the CSI reporting window W</w:t>
      </w:r>
      <w:r>
        <w:rPr>
          <w:rFonts w:ascii="Times" w:eastAsia="Batang" w:hAnsi="Times" w:cs="Times"/>
          <w:i/>
          <w:iCs/>
          <w:szCs w:val="20"/>
          <w:vertAlign w:val="subscript"/>
          <w:lang w:val="en-GB" w:eastAsia="en-US"/>
        </w:rPr>
        <w:t>CSI</w:t>
      </w:r>
      <w:r>
        <w:rPr>
          <w:rFonts w:ascii="Times" w:eastAsia="Batang" w:hAnsi="Times" w:cs="Times"/>
          <w:i/>
          <w:iCs/>
          <w:szCs w:val="20"/>
          <w:lang w:val="en-GB" w:eastAsia="en-US"/>
        </w:rPr>
        <w:t xml:space="preserve"> (in slots), assuming 1 CQI in one sub-band and one CSI reporting instance, </w:t>
      </w:r>
      <w:r>
        <w:rPr>
          <w:rFonts w:ascii="Times" w:eastAsia="宋体" w:hAnsi="Times" w:cs="Times" w:hint="eastAsia"/>
          <w:i/>
          <w:iCs/>
          <w:szCs w:val="20"/>
        </w:rPr>
        <w:t>we support Alt2A</w:t>
      </w:r>
      <w:r>
        <w:rPr>
          <w:rFonts w:ascii="Times" w:eastAsia="Batang" w:hAnsi="Times" w:cs="Times"/>
          <w:i/>
          <w:iCs/>
          <w:szCs w:val="20"/>
          <w:lang w:val="en-GB" w:eastAsia="en-US"/>
        </w:rPr>
        <w:t>:</w:t>
      </w:r>
    </w:p>
    <w:p w:rsidR="00115268" w:rsidRDefault="00941D4F">
      <w:pPr>
        <w:widowControl w:val="0"/>
        <w:numPr>
          <w:ilvl w:val="0"/>
          <w:numId w:val="24"/>
        </w:numPr>
        <w:snapToGrid w:val="0"/>
        <w:spacing w:after="0" w:line="240" w:lineRule="auto"/>
        <w:jc w:val="both"/>
        <w:rPr>
          <w:rFonts w:eastAsia="宋体"/>
          <w:b/>
          <w:bCs/>
          <w:i/>
          <w:iCs/>
        </w:rPr>
      </w:pPr>
      <w:r>
        <w:rPr>
          <w:rFonts w:ascii="Times" w:eastAsia="Batang" w:hAnsi="Times" w:cs="Times"/>
          <w:i/>
          <w:iCs/>
          <w:szCs w:val="20"/>
          <w:lang w:val="en-GB" w:eastAsia="en-US"/>
        </w:rPr>
        <w:t>The CQI is associated with the first/earliest slot of the CSI reporting window and the first/earliest of the N</w:t>
      </w:r>
      <w:r>
        <w:rPr>
          <w:rFonts w:ascii="Times" w:eastAsia="Batang" w:hAnsi="Times" w:cs="Times"/>
          <w:i/>
          <w:iCs/>
          <w:szCs w:val="20"/>
          <w:vertAlign w:val="subscript"/>
          <w:lang w:val="en-GB" w:eastAsia="en-US"/>
        </w:rPr>
        <w:t>4</w:t>
      </w:r>
      <w:r>
        <w:rPr>
          <w:rFonts w:ascii="Times" w:eastAsia="Batang" w:hAnsi="Times" w:cs="Times"/>
          <w:i/>
          <w:iCs/>
          <w:szCs w:val="20"/>
          <w:lang w:val="en-GB" w:eastAsia="en-US"/>
        </w:rPr>
        <w:t xml:space="preserve"> </w:t>
      </w:r>
      <w:r>
        <w:rPr>
          <w:rFonts w:ascii="Times" w:eastAsia="Batang" w:hAnsi="Times" w:cs="Times"/>
          <w:b/>
          <w:i/>
          <w:iCs/>
          <w:szCs w:val="20"/>
          <w:lang w:val="en-GB" w:eastAsia="en-US"/>
        </w:rPr>
        <w:t>W</w:t>
      </w:r>
      <w:r>
        <w:rPr>
          <w:rFonts w:ascii="Times" w:eastAsia="Batang" w:hAnsi="Times" w:cs="Times"/>
          <w:i/>
          <w:iCs/>
          <w:szCs w:val="20"/>
          <w:vertAlign w:val="subscript"/>
          <w:lang w:val="en-GB" w:eastAsia="en-US"/>
        </w:rPr>
        <w:t>2</w:t>
      </w:r>
      <w:r>
        <w:rPr>
          <w:rFonts w:ascii="Times" w:eastAsia="Batang" w:hAnsi="Times" w:cs="Times"/>
          <w:i/>
          <w:iCs/>
          <w:szCs w:val="20"/>
          <w:lang w:val="en-GB" w:eastAsia="en-US"/>
        </w:rPr>
        <w:t xml:space="preserve"> matric</w:t>
      </w:r>
      <w:r>
        <w:rPr>
          <w:rFonts w:ascii="Times" w:eastAsia="Batang" w:hAnsi="Times" w:cs="Times"/>
          <w:i/>
          <w:iCs/>
          <w:szCs w:val="20"/>
          <w:lang w:val="en-GB" w:eastAsia="en-US"/>
        </w:rPr>
        <w:t xml:space="preserve">es </w:t>
      </w:r>
    </w:p>
    <w:p w:rsidR="00115268" w:rsidRDefault="00941D4F">
      <w:pPr>
        <w:numPr>
          <w:ilvl w:val="255"/>
          <w:numId w:val="0"/>
        </w:numPr>
        <w:snapToGrid w:val="0"/>
        <w:spacing w:beforeLines="50" w:before="120" w:afterLines="50" w:after="120" w:line="300" w:lineRule="auto"/>
        <w:jc w:val="both"/>
        <w:rPr>
          <w:rFonts w:eastAsia="宋体"/>
          <w:i/>
          <w:iCs/>
        </w:rPr>
      </w:pPr>
      <w:r>
        <w:rPr>
          <w:rFonts w:eastAsia="宋体" w:hint="eastAsia"/>
          <w:b/>
          <w:bCs/>
          <w:i/>
          <w:iCs/>
        </w:rPr>
        <w:t>Observation</w:t>
      </w:r>
      <w:r>
        <w:rPr>
          <w:rFonts w:eastAsia="宋体"/>
          <w:b/>
          <w:bCs/>
          <w:i/>
          <w:iCs/>
        </w:rPr>
        <w:t xml:space="preserve"> </w:t>
      </w:r>
      <w:r>
        <w:rPr>
          <w:rFonts w:eastAsia="宋体" w:hint="eastAsia"/>
          <w:b/>
          <w:bCs/>
          <w:i/>
          <w:iCs/>
        </w:rPr>
        <w:t>2:</w:t>
      </w:r>
      <w:r>
        <w:rPr>
          <w:rFonts w:eastAsia="宋体" w:hint="eastAsia"/>
          <w:i/>
          <w:iCs/>
        </w:rPr>
        <w:t xml:space="preserve"> Alt A.2 outperforms Alt A.1 and Alt B.</w:t>
      </w:r>
    </w:p>
    <w:p w:rsidR="00115268" w:rsidRDefault="00941D4F">
      <w:pPr>
        <w:numPr>
          <w:ilvl w:val="0"/>
          <w:numId w:val="27"/>
        </w:numPr>
        <w:snapToGrid w:val="0"/>
        <w:spacing w:afterLines="50" w:after="120" w:line="300" w:lineRule="auto"/>
        <w:ind w:left="839"/>
        <w:jc w:val="both"/>
        <w:rPr>
          <w:rFonts w:eastAsia="宋体"/>
          <w:i/>
          <w:iCs/>
        </w:rPr>
      </w:pPr>
      <w:r>
        <w:rPr>
          <w:rFonts w:eastAsia="宋体" w:hint="eastAsia"/>
          <w:i/>
          <w:iCs/>
        </w:rPr>
        <w:t xml:space="preserve">Alt A.1 </w:t>
      </w:r>
      <w:proofErr w:type="spellStart"/>
      <w:r>
        <w:rPr>
          <w:rFonts w:eastAsia="宋体" w:hint="eastAsia"/>
          <w:i/>
          <w:iCs/>
        </w:rPr>
        <w:t>can not</w:t>
      </w:r>
      <w:proofErr w:type="spellEnd"/>
      <w:r>
        <w:rPr>
          <w:rFonts w:eastAsia="宋体" w:hint="eastAsia"/>
          <w:i/>
          <w:iCs/>
        </w:rPr>
        <w:t xml:space="preserve"> successfully resolve multiple paths in the delay domain, hence </w:t>
      </w:r>
      <w:proofErr w:type="spellStart"/>
      <w:r>
        <w:rPr>
          <w:rFonts w:eastAsia="宋体" w:hint="eastAsia"/>
          <w:i/>
          <w:iCs/>
        </w:rPr>
        <w:t>can not</w:t>
      </w:r>
      <w:proofErr w:type="spellEnd"/>
      <w:r>
        <w:rPr>
          <w:rFonts w:eastAsia="宋体" w:hint="eastAsia"/>
          <w:i/>
          <w:iCs/>
        </w:rPr>
        <w:t xml:space="preserve"> accurately estimate the Doppler spread;</w:t>
      </w:r>
    </w:p>
    <w:p w:rsidR="00115268" w:rsidRDefault="00941D4F">
      <w:pPr>
        <w:numPr>
          <w:ilvl w:val="0"/>
          <w:numId w:val="27"/>
        </w:numPr>
        <w:snapToGrid w:val="0"/>
        <w:spacing w:afterLines="50" w:after="120" w:line="300" w:lineRule="auto"/>
        <w:ind w:left="839"/>
        <w:jc w:val="both"/>
        <w:rPr>
          <w:rFonts w:eastAsia="宋体"/>
          <w:i/>
          <w:iCs/>
        </w:rPr>
      </w:pPr>
      <w:r>
        <w:rPr>
          <w:rFonts w:eastAsia="宋体" w:hint="eastAsia"/>
          <w:i/>
          <w:iCs/>
        </w:rPr>
        <w:t>Alt A.2 is much more robust to noise than Alt B;</w:t>
      </w:r>
    </w:p>
    <w:p w:rsidR="00115268" w:rsidRDefault="00941D4F">
      <w:pPr>
        <w:numPr>
          <w:ilvl w:val="0"/>
          <w:numId w:val="27"/>
        </w:numPr>
        <w:snapToGrid w:val="0"/>
        <w:spacing w:afterLines="50" w:after="120" w:line="300" w:lineRule="auto"/>
        <w:ind w:left="839"/>
        <w:jc w:val="both"/>
        <w:rPr>
          <w:rFonts w:eastAsia="宋体"/>
          <w:i/>
          <w:iCs/>
        </w:rPr>
      </w:pPr>
      <w:r>
        <w:rPr>
          <w:rFonts w:eastAsia="宋体" w:hint="eastAsia"/>
          <w:i/>
          <w:iCs/>
        </w:rPr>
        <w:t>Alt A.2 provides highe</w:t>
      </w:r>
      <w:r>
        <w:rPr>
          <w:rFonts w:eastAsia="宋体" w:hint="eastAsia"/>
          <w:i/>
          <w:iCs/>
        </w:rPr>
        <w:t>r throughput than Alt B.</w:t>
      </w:r>
    </w:p>
    <w:p w:rsidR="00115268" w:rsidRDefault="00941D4F">
      <w:pPr>
        <w:numPr>
          <w:ilvl w:val="255"/>
          <w:numId w:val="0"/>
        </w:numPr>
        <w:snapToGrid w:val="0"/>
        <w:spacing w:before="120" w:afterLines="50" w:after="120" w:line="300" w:lineRule="auto"/>
        <w:jc w:val="both"/>
        <w:rPr>
          <w:rFonts w:eastAsia="宋体"/>
        </w:rPr>
      </w:pPr>
      <w:r>
        <w:rPr>
          <w:rFonts w:eastAsia="宋体" w:hint="eastAsia"/>
          <w:b/>
          <w:bCs/>
          <w:i/>
          <w:iCs/>
        </w:rPr>
        <w:t>Proposal 10:</w:t>
      </w:r>
      <w:r>
        <w:rPr>
          <w:rFonts w:eastAsia="宋体" w:hint="eastAsia"/>
          <w:i/>
          <w:iCs/>
        </w:rPr>
        <w:t xml:space="preserve"> Support Alt A.2 for TDCP report.</w:t>
      </w:r>
    </w:p>
    <w:p w:rsidR="00115268" w:rsidRDefault="00941D4F">
      <w:pPr>
        <w:numPr>
          <w:ilvl w:val="0"/>
          <w:numId w:val="27"/>
        </w:numPr>
        <w:snapToGrid w:val="0"/>
        <w:spacing w:afterLines="50" w:after="120" w:line="300" w:lineRule="auto"/>
        <w:ind w:left="839"/>
        <w:jc w:val="both"/>
        <w:rPr>
          <w:rFonts w:eastAsia="宋体"/>
          <w:i/>
        </w:rPr>
      </w:pPr>
      <w:r>
        <w:rPr>
          <w:rFonts w:eastAsia="宋体" w:hint="eastAsia"/>
          <w:i/>
          <w:iCs/>
        </w:rPr>
        <w:t>Regarding the report format of Alt A.2, one Doppler shifts in one TRS resource should be regarded as a reference, and</w:t>
      </w:r>
      <w:r>
        <w:rPr>
          <w:rFonts w:eastAsia="宋体"/>
          <w:i/>
        </w:rPr>
        <w:t xml:space="preserve"> other Doppler shifts in each TRS resource should be reported as relative values.</w:t>
      </w:r>
    </w:p>
    <w:p w:rsidR="00115268" w:rsidRDefault="00941D4F">
      <w:pPr>
        <w:numPr>
          <w:ilvl w:val="255"/>
          <w:numId w:val="0"/>
        </w:numPr>
        <w:snapToGrid w:val="0"/>
        <w:spacing w:before="120" w:afterLines="50" w:after="120" w:line="300" w:lineRule="auto"/>
        <w:jc w:val="both"/>
        <w:rPr>
          <w:rFonts w:eastAsia="宋体"/>
          <w:i/>
        </w:rPr>
      </w:pPr>
      <w:r>
        <w:rPr>
          <w:rFonts w:eastAsia="宋体"/>
          <w:b/>
          <w:i/>
        </w:rPr>
        <w:t xml:space="preserve">Observation </w:t>
      </w:r>
      <w:r>
        <w:rPr>
          <w:rFonts w:eastAsia="宋体" w:hint="eastAsia"/>
          <w:b/>
          <w:i/>
        </w:rPr>
        <w:t>3</w:t>
      </w:r>
      <w:r>
        <w:rPr>
          <w:rFonts w:eastAsia="宋体"/>
          <w:b/>
          <w:i/>
        </w:rPr>
        <w:t xml:space="preserve">: </w:t>
      </w:r>
      <w:r>
        <w:rPr>
          <w:rFonts w:eastAsia="宋体" w:hint="eastAsia"/>
          <w:i/>
        </w:rPr>
        <w:t>Regarding the number of amplitudes and phases Y used to estimate Doppler spectrum / Doppler shifts, Y = 8 would be an appropriate value by trading off the perf</w:t>
      </w:r>
      <w:r>
        <w:rPr>
          <w:rFonts w:eastAsia="宋体" w:hint="eastAsia"/>
          <w:i/>
        </w:rPr>
        <w:t>ormance and overhead.</w:t>
      </w:r>
    </w:p>
    <w:p w:rsidR="00115268" w:rsidRDefault="00941D4F">
      <w:pPr>
        <w:numPr>
          <w:ilvl w:val="255"/>
          <w:numId w:val="0"/>
        </w:numPr>
        <w:snapToGrid w:val="0"/>
        <w:spacing w:beforeLines="30" w:before="72" w:afterLines="30" w:after="72" w:line="288" w:lineRule="auto"/>
        <w:jc w:val="both"/>
        <w:rPr>
          <w:rFonts w:eastAsia="宋体"/>
          <w:b/>
          <w:bCs/>
          <w:i/>
        </w:rPr>
      </w:pPr>
      <w:r>
        <w:rPr>
          <w:rFonts w:eastAsia="微软雅黑"/>
          <w:szCs w:val="20"/>
          <w:u w:val="single"/>
        </w:rPr>
        <w:t>CSI enhancement for CJT</w:t>
      </w:r>
    </w:p>
    <w:p w:rsidR="00115268" w:rsidRDefault="00941D4F">
      <w:pPr>
        <w:snapToGrid w:val="0"/>
        <w:spacing w:before="120" w:afterLines="50" w:after="120" w:line="300" w:lineRule="auto"/>
        <w:jc w:val="both"/>
        <w:rPr>
          <w:rFonts w:eastAsia="微软雅黑"/>
          <w:szCs w:val="20"/>
        </w:rPr>
      </w:pPr>
      <w:r>
        <w:rPr>
          <w:rFonts w:eastAsia="宋体"/>
          <w:b/>
          <w:bCs/>
          <w:i/>
        </w:rPr>
        <w:t xml:space="preserve">Proposal </w:t>
      </w:r>
      <w:r>
        <w:rPr>
          <w:rFonts w:eastAsia="宋体" w:hint="eastAsia"/>
          <w:b/>
          <w:bCs/>
          <w:i/>
        </w:rPr>
        <w:t>11</w:t>
      </w:r>
      <w:r>
        <w:rPr>
          <w:rFonts w:eastAsia="宋体"/>
          <w:b/>
          <w:bCs/>
          <w:i/>
        </w:rPr>
        <w:t xml:space="preserve">: </w:t>
      </w:r>
      <w:r>
        <w:rPr>
          <w:rFonts w:eastAsia="宋体"/>
          <w:i/>
        </w:rPr>
        <w:t>Regarding</w:t>
      </w:r>
      <w:r>
        <w:rPr>
          <w:rFonts w:cs="Times"/>
          <w:i/>
          <w:color w:val="000000"/>
          <w:szCs w:val="20"/>
        </w:rPr>
        <w:t xml:space="preserve"> SD basis selection</w:t>
      </w:r>
      <w:r>
        <w:rPr>
          <w:rFonts w:eastAsia="宋体"/>
          <w:i/>
        </w:rPr>
        <w:t xml:space="preserve"> the </w:t>
      </w:r>
      <m:oMath>
        <m:sSub>
          <m:sSubPr>
            <m:ctrlPr>
              <w:rPr>
                <w:rFonts w:ascii="Cambria Math" w:eastAsia="宋体" w:hAnsi="Cambria Math"/>
                <w:i/>
              </w:rPr>
            </m:ctrlPr>
          </m:sSubPr>
          <m:e>
            <m:r>
              <w:rPr>
                <w:rFonts w:ascii="Cambria Math" w:eastAsia="宋体"/>
              </w:rPr>
              <m:t>L</m:t>
            </m:r>
          </m:e>
          <m:sub>
            <m:r>
              <w:rPr>
                <w:rFonts w:ascii="Cambria Math" w:eastAsia="宋体"/>
              </w:rPr>
              <m:t>n</m:t>
            </m:r>
          </m:sub>
        </m:sSub>
      </m:oMath>
      <w:r>
        <w:rPr>
          <w:rFonts w:eastAsia="宋体"/>
          <w:i/>
        </w:rPr>
        <w:t xml:space="preserve"> </w:t>
      </w:r>
      <w:r>
        <w:rPr>
          <w:rFonts w:cs="Times"/>
          <w:i/>
          <w:color w:val="000000"/>
          <w:szCs w:val="20"/>
        </w:rPr>
        <w:t xml:space="preserve">on Type-II codebook refinement for CJT </w:t>
      </w:r>
      <w:proofErr w:type="spellStart"/>
      <w:r>
        <w:rPr>
          <w:rFonts w:cs="Times"/>
          <w:i/>
          <w:color w:val="000000"/>
          <w:szCs w:val="20"/>
        </w:rPr>
        <w:t>mTRP</w:t>
      </w:r>
      <w:proofErr w:type="spellEnd"/>
      <w:r>
        <w:rPr>
          <w:rFonts w:cs="Times"/>
          <w:i/>
          <w:color w:val="000000"/>
          <w:szCs w:val="20"/>
        </w:rPr>
        <w:t>, the following should be supported.</w:t>
      </w:r>
    </w:p>
    <w:p w:rsidR="00115268" w:rsidRDefault="00941D4F">
      <w:pPr>
        <w:numPr>
          <w:ilvl w:val="0"/>
          <w:numId w:val="12"/>
        </w:numPr>
        <w:snapToGrid w:val="0"/>
        <w:spacing w:afterLines="50" w:after="120" w:line="25" w:lineRule="atLeast"/>
        <w:jc w:val="both"/>
        <w:rPr>
          <w:i/>
        </w:rPr>
      </w:pPr>
      <w:r>
        <w:rPr>
          <w:rFonts w:cs="Times"/>
          <w:i/>
          <w:color w:val="000000"/>
          <w:szCs w:val="20"/>
        </w:rPr>
        <w:t>Separate configuration of {</w:t>
      </w:r>
      <w:proofErr w:type="spellStart"/>
      <w:r>
        <w:rPr>
          <w:rFonts w:cs="Times"/>
          <w:i/>
          <w:color w:val="000000"/>
          <w:szCs w:val="20"/>
        </w:rPr>
        <w:t>p</w:t>
      </w:r>
      <w:r>
        <w:rPr>
          <w:rFonts w:cs="Times"/>
          <w:i/>
          <w:color w:val="000000"/>
          <w:szCs w:val="20"/>
          <w:vertAlign w:val="subscript"/>
        </w:rPr>
        <w:t>v</w:t>
      </w:r>
      <w:proofErr w:type="spellEnd"/>
      <w:r>
        <w:rPr>
          <w:rFonts w:cs="Times"/>
          <w:i/>
          <w:color w:val="000000"/>
          <w:szCs w:val="20"/>
        </w:rPr>
        <w:t xml:space="preserve">, </w:t>
      </w:r>
      <w:r>
        <w:rPr>
          <w:rFonts w:ascii="Symbol" w:hAnsi="Symbol" w:cs="Times"/>
          <w:i/>
          <w:szCs w:val="20"/>
        </w:rPr>
        <w:t></w:t>
      </w:r>
      <w:r>
        <w:rPr>
          <w:rFonts w:cs="Times"/>
          <w:i/>
          <w:color w:val="000000"/>
          <w:szCs w:val="20"/>
        </w:rPr>
        <w:t xml:space="preserve">} and a list of parameter combination </w:t>
      </w:r>
      <w:r>
        <w:rPr>
          <w:rFonts w:cs="Times"/>
          <w:i/>
          <w:color w:val="000000"/>
          <w:szCs w:val="20"/>
        </w:rPr>
        <w:t>candidates {L</w:t>
      </w:r>
      <w:r>
        <w:rPr>
          <w:rFonts w:cs="Times"/>
          <w:i/>
          <w:color w:val="000000"/>
          <w:szCs w:val="20"/>
          <w:vertAlign w:val="subscript"/>
        </w:rPr>
        <w:t>1</w:t>
      </w:r>
      <w:r>
        <w:rPr>
          <w:rFonts w:cs="Times"/>
          <w:i/>
          <w:color w:val="000000"/>
          <w:szCs w:val="20"/>
        </w:rPr>
        <w:t>, ..., L</w:t>
      </w:r>
      <w:r>
        <w:rPr>
          <w:rFonts w:cs="Times"/>
          <w:i/>
          <w:color w:val="000000"/>
          <w:szCs w:val="20"/>
          <w:vertAlign w:val="subscript"/>
        </w:rPr>
        <w:t>NTRP</w:t>
      </w:r>
      <w:r>
        <w:rPr>
          <w:rFonts w:cs="Times"/>
          <w:i/>
          <w:color w:val="000000"/>
          <w:szCs w:val="20"/>
        </w:rPr>
        <w:t>},</w:t>
      </w:r>
    </w:p>
    <w:p w:rsidR="00115268" w:rsidRDefault="00941D4F">
      <w:pPr>
        <w:numPr>
          <w:ilvl w:val="0"/>
          <w:numId w:val="12"/>
        </w:numPr>
        <w:snapToGrid w:val="0"/>
        <w:spacing w:afterLines="50" w:after="120" w:line="25" w:lineRule="atLeast"/>
        <w:jc w:val="both"/>
        <w:rPr>
          <w:i/>
        </w:rPr>
      </w:pPr>
      <w:r>
        <w:rPr>
          <w:i/>
        </w:rPr>
        <w:t xml:space="preserve">Not support to revert agreement of having </w:t>
      </w:r>
      <w:r>
        <w:rPr>
          <w:rFonts w:cs="Times"/>
          <w:i/>
          <w:color w:val="000000"/>
          <w:szCs w:val="20"/>
        </w:rPr>
        <w:t xml:space="preserve">{2,4,6} </w:t>
      </w:r>
      <w:r>
        <w:rPr>
          <w:i/>
        </w:rPr>
        <w:t>as candidate values for each of the Ln parameters,</w:t>
      </w:r>
    </w:p>
    <w:p w:rsidR="00115268" w:rsidRDefault="00941D4F">
      <w:pPr>
        <w:numPr>
          <w:ilvl w:val="0"/>
          <w:numId w:val="12"/>
        </w:numPr>
        <w:snapToGrid w:val="0"/>
        <w:spacing w:afterLines="50" w:after="120" w:line="25" w:lineRule="atLeast"/>
        <w:jc w:val="both"/>
        <w:rPr>
          <w:i/>
        </w:rPr>
      </w:pPr>
      <w:r>
        <w:rPr>
          <w:i/>
        </w:rPr>
        <w:t xml:space="preserve">Besides for supported value of </w:t>
      </w:r>
      <w:r>
        <w:rPr>
          <w:rFonts w:cs="Times"/>
          <w:i/>
          <w:color w:val="000000"/>
          <w:szCs w:val="20"/>
        </w:rPr>
        <w:t>N</w:t>
      </w:r>
      <w:r>
        <w:rPr>
          <w:rFonts w:cs="Times"/>
          <w:i/>
          <w:color w:val="000000"/>
          <w:szCs w:val="20"/>
          <w:vertAlign w:val="subscript"/>
        </w:rPr>
        <w:t>L</w:t>
      </w:r>
      <w:r>
        <w:rPr>
          <w:i/>
        </w:rPr>
        <w:t>, the maximum number of selected SD bases across the selected CSI-RS resource(s) can be consi</w:t>
      </w:r>
      <w:r>
        <w:rPr>
          <w:i/>
        </w:rPr>
        <w:t>dered as UE capabilities.</w:t>
      </w:r>
    </w:p>
    <w:p w:rsidR="00115268" w:rsidRDefault="00941D4F">
      <w:pPr>
        <w:spacing w:afterLines="50" w:after="120" w:line="25" w:lineRule="atLeast"/>
        <w:jc w:val="both"/>
        <w:rPr>
          <w:rFonts w:cs="Times"/>
          <w:i/>
          <w:szCs w:val="20"/>
        </w:rPr>
      </w:pPr>
      <w:r>
        <w:rPr>
          <w:rFonts w:eastAsia="宋体"/>
          <w:b/>
          <w:bCs/>
          <w:i/>
        </w:rPr>
        <w:t>Proposal 1</w:t>
      </w:r>
      <w:r>
        <w:rPr>
          <w:rFonts w:eastAsia="宋体" w:hint="eastAsia"/>
          <w:b/>
          <w:bCs/>
          <w:i/>
        </w:rPr>
        <w:t>2</w:t>
      </w:r>
      <w:r>
        <w:rPr>
          <w:rFonts w:eastAsia="宋体"/>
          <w:b/>
          <w:bCs/>
          <w:i/>
        </w:rPr>
        <w:t xml:space="preserve">: </w:t>
      </w:r>
      <w:r>
        <w:rPr>
          <w:rFonts w:eastAsia="宋体"/>
          <w:i/>
        </w:rPr>
        <w:t xml:space="preserve">For mode-1, on Type-II codebook refinement for CJT </w:t>
      </w:r>
      <w:proofErr w:type="spellStart"/>
      <w:r>
        <w:rPr>
          <w:rFonts w:eastAsia="宋体"/>
          <w:i/>
        </w:rPr>
        <w:t>mTRP</w:t>
      </w:r>
      <w:proofErr w:type="spellEnd"/>
      <w:r>
        <w:rPr>
          <w:rFonts w:eastAsia="宋体"/>
          <w:i/>
        </w:rPr>
        <w:t xml:space="preserve">, </w:t>
      </w:r>
      <m:oMath>
        <m:sSub>
          <m:sSubPr>
            <m:ctrlPr>
              <w:rPr>
                <w:rFonts w:ascii="Cambria Math" w:hAnsi="Cambria Math"/>
                <w:i/>
                <w:iCs/>
                <w:sz w:val="18"/>
                <w:szCs w:val="20"/>
              </w:rPr>
            </m:ctrlPr>
          </m:sSubPr>
          <m:e>
            <m:r>
              <m:rPr>
                <m:sty m:val="bi"/>
              </m:rPr>
              <w:rPr>
                <w:rFonts w:ascii="Cambria Math" w:hAnsi="Cambria Math"/>
                <w:sz w:val="18"/>
                <w:szCs w:val="20"/>
              </w:rPr>
              <m:t>W</m:t>
            </m:r>
          </m:e>
          <m:sub>
            <m:r>
              <w:rPr>
                <w:rFonts w:ascii="Cambria Math" w:hAnsi="Cambria Math"/>
                <w:sz w:val="18"/>
                <w:szCs w:val="20"/>
              </w:rPr>
              <m:t>f</m:t>
            </m:r>
            <m:r>
              <w:rPr>
                <w:rFonts w:ascii="Cambria Math" w:hAnsi="Cambria Math"/>
                <w:sz w:val="18"/>
                <w:szCs w:val="20"/>
              </w:rPr>
              <m:t>,</m:t>
            </m:r>
            <m:r>
              <w:rPr>
                <w:rFonts w:ascii="Cambria Math" w:hAnsi="Cambria Math"/>
                <w:sz w:val="18"/>
                <w:szCs w:val="20"/>
              </w:rPr>
              <m:t>n</m:t>
            </m:r>
          </m:sub>
        </m:sSub>
      </m:oMath>
      <w:r>
        <w:rPr>
          <w:rFonts w:cs="Times"/>
          <w:i/>
          <w:iCs/>
          <w:szCs w:val="20"/>
        </w:rPr>
        <w:t xml:space="preserve"> independently selected across </w:t>
      </w:r>
      <w:r>
        <w:rPr>
          <w:rFonts w:cs="Times"/>
          <w:i/>
          <w:szCs w:val="20"/>
        </w:rPr>
        <w:t>N CSI-RS resources (Alt2)</w:t>
      </w:r>
    </w:p>
    <w:p w:rsidR="00115268" w:rsidRDefault="00941D4F">
      <w:pPr>
        <w:pStyle w:val="ListParagraph"/>
        <w:numPr>
          <w:ilvl w:val="0"/>
          <w:numId w:val="12"/>
        </w:numPr>
        <w:spacing w:afterLines="50" w:after="120" w:line="25" w:lineRule="atLeast"/>
        <w:ind w:firstLineChars="0"/>
        <w:jc w:val="both"/>
        <w:rPr>
          <w:rFonts w:eastAsia="宋体"/>
          <w:i/>
        </w:rPr>
      </w:pPr>
      <w:r>
        <w:rPr>
          <w:rFonts w:eastAsia="宋体"/>
          <w:i/>
        </w:rPr>
        <w:t>To report relative offset of reference FD basis per TRP with respect to a reference TRP.</w:t>
      </w:r>
    </w:p>
    <w:p w:rsidR="00115268" w:rsidRDefault="00941D4F">
      <w:pPr>
        <w:pStyle w:val="ListParagraph"/>
        <w:numPr>
          <w:ilvl w:val="0"/>
          <w:numId w:val="12"/>
        </w:numPr>
        <w:spacing w:afterLines="50" w:after="120" w:line="25" w:lineRule="atLeast"/>
        <w:ind w:firstLineChars="0"/>
        <w:jc w:val="both"/>
        <w:rPr>
          <w:rFonts w:eastAsia="宋体"/>
          <w:i/>
        </w:rPr>
      </w:pPr>
      <w:r>
        <w:rPr>
          <w:rFonts w:eastAsia="宋体"/>
          <w:i/>
        </w:rPr>
        <w:t xml:space="preserve">The </w:t>
      </w:r>
      <w:r>
        <w:rPr>
          <w:rFonts w:eastAsia="宋体"/>
          <w:i/>
        </w:rPr>
        <w:t>window of FD basis is reported per TRP.</w:t>
      </w:r>
    </w:p>
    <w:p w:rsidR="00115268" w:rsidRDefault="00941D4F">
      <w:pPr>
        <w:pStyle w:val="ListParagraph"/>
        <w:numPr>
          <w:ilvl w:val="0"/>
          <w:numId w:val="12"/>
        </w:numPr>
        <w:spacing w:afterLines="50" w:after="120" w:line="25" w:lineRule="atLeast"/>
        <w:ind w:firstLineChars="0"/>
        <w:jc w:val="both"/>
        <w:rPr>
          <w:rFonts w:eastAsia="宋体"/>
          <w:i/>
        </w:rPr>
      </w:pPr>
      <w:r>
        <w:rPr>
          <w:rFonts w:eastAsia="宋体"/>
          <w:i/>
        </w:rPr>
        <w:t xml:space="preserve">Fractional offset/oversampling factor indication per TRP can be considered if identifying UPT gain. </w:t>
      </w:r>
    </w:p>
    <w:p w:rsidR="00115268" w:rsidRDefault="00941D4F">
      <w:pPr>
        <w:numPr>
          <w:ilvl w:val="255"/>
          <w:numId w:val="0"/>
        </w:numPr>
        <w:snapToGrid w:val="0"/>
        <w:spacing w:before="120" w:afterLines="50" w:after="120" w:line="300" w:lineRule="auto"/>
        <w:jc w:val="both"/>
        <w:rPr>
          <w:rFonts w:eastAsia="微软雅黑"/>
          <w:i/>
          <w:iCs/>
          <w:szCs w:val="20"/>
        </w:rPr>
      </w:pPr>
      <w:r>
        <w:rPr>
          <w:b/>
          <w:i/>
        </w:rPr>
        <w:t xml:space="preserve">Proposal </w:t>
      </w:r>
      <w:r>
        <w:rPr>
          <w:rFonts w:eastAsia="宋体"/>
          <w:b/>
          <w:i/>
        </w:rPr>
        <w:t>1</w:t>
      </w:r>
      <w:r>
        <w:rPr>
          <w:rFonts w:eastAsia="宋体" w:hint="eastAsia"/>
          <w:b/>
          <w:i/>
        </w:rPr>
        <w:t>3</w:t>
      </w:r>
      <w:r>
        <w:rPr>
          <w:b/>
          <w:i/>
        </w:rPr>
        <w:t>:</w:t>
      </w:r>
      <w:r>
        <w:rPr>
          <w:i/>
        </w:rPr>
        <w:t xml:space="preserve"> </w:t>
      </w:r>
      <w:r>
        <w:rPr>
          <w:rFonts w:eastAsia="宋体"/>
          <w:i/>
        </w:rPr>
        <w:t xml:space="preserve">Regarding </w:t>
      </w:r>
      <w:r>
        <w:rPr>
          <w:rFonts w:eastAsia="微软雅黑"/>
          <w:i/>
          <w:iCs/>
          <w:szCs w:val="20"/>
        </w:rPr>
        <w:t>W</w:t>
      </w:r>
      <w:r>
        <w:rPr>
          <w:rFonts w:eastAsia="微软雅黑"/>
          <w:i/>
          <w:iCs/>
          <w:szCs w:val="20"/>
          <w:vertAlign w:val="subscript"/>
        </w:rPr>
        <w:t>2</w:t>
      </w:r>
      <w:r>
        <w:rPr>
          <w:rFonts w:eastAsia="微软雅黑"/>
          <w:i/>
          <w:iCs/>
          <w:szCs w:val="20"/>
        </w:rPr>
        <w:t xml:space="preserve"> quantification </w:t>
      </w:r>
      <w:r>
        <w:rPr>
          <w:rFonts w:eastAsia="宋体"/>
          <w:i/>
        </w:rPr>
        <w:t xml:space="preserve">on Type-II codebook refinement for CJT </w:t>
      </w:r>
      <w:proofErr w:type="spellStart"/>
      <w:r>
        <w:rPr>
          <w:rFonts w:eastAsia="宋体"/>
          <w:i/>
        </w:rPr>
        <w:t>mTRP</w:t>
      </w:r>
      <w:proofErr w:type="spellEnd"/>
      <w:r>
        <w:rPr>
          <w:rFonts w:eastAsia="微软雅黑"/>
          <w:i/>
          <w:iCs/>
          <w:szCs w:val="20"/>
        </w:rPr>
        <w:t>, the following WA is confirmed</w:t>
      </w:r>
      <w:r>
        <w:rPr>
          <w:rFonts w:eastAsia="微软雅黑"/>
          <w:i/>
          <w:iCs/>
          <w:szCs w:val="20"/>
        </w:rPr>
        <w:t xml:space="preserve"> with the following modification</w:t>
      </w:r>
    </w:p>
    <w:p w:rsidR="00115268" w:rsidRDefault="00941D4F">
      <w:pPr>
        <w:numPr>
          <w:ilvl w:val="0"/>
          <w:numId w:val="33"/>
        </w:numPr>
        <w:spacing w:after="0" w:line="240" w:lineRule="auto"/>
        <w:jc w:val="both"/>
        <w:rPr>
          <w:rFonts w:eastAsia="Batang"/>
          <w:i/>
          <w:szCs w:val="20"/>
          <w:lang w:val="en-GB" w:eastAsia="en-US"/>
        </w:rPr>
      </w:pPr>
      <w:r>
        <w:rPr>
          <w:rFonts w:eastAsia="Batang"/>
          <w:i/>
          <w:szCs w:val="20"/>
          <w:lang w:val="en-GB" w:eastAsia="en-US"/>
        </w:rPr>
        <w:lastRenderedPageBreak/>
        <w:t xml:space="preserve">Alt3 is supported in addition to Alt1 </w:t>
      </w:r>
      <w:r>
        <w:rPr>
          <w:rFonts w:eastAsia="Batang"/>
          <w:i/>
          <w:strike/>
          <w:color w:val="FF0000"/>
          <w:szCs w:val="20"/>
          <w:lang w:val="en-GB" w:eastAsia="en-US"/>
        </w:rPr>
        <w:t>(to be confirmed in RAN1#111)</w:t>
      </w:r>
    </w:p>
    <w:p w:rsidR="00115268" w:rsidRDefault="00941D4F">
      <w:pPr>
        <w:numPr>
          <w:ilvl w:val="1"/>
          <w:numId w:val="33"/>
        </w:numPr>
        <w:spacing w:after="0" w:line="240" w:lineRule="auto"/>
        <w:rPr>
          <w:rFonts w:eastAsia="Batang"/>
          <w:i/>
          <w:szCs w:val="20"/>
          <w:lang w:val="en-GB" w:eastAsia="en-US"/>
        </w:rPr>
      </w:pPr>
      <w:r>
        <w:rPr>
          <w:rFonts w:eastAsia="Batang"/>
          <w:i/>
          <w:szCs w:val="20"/>
          <w:lang w:val="en-GB" w:eastAsia="en-US"/>
        </w:rPr>
        <w:t>(Alt3). One group comprises one polarization for one CSI-RS resource with a common phase reference across N CSI-RS resources (</w:t>
      </w:r>
      <w:proofErr w:type="spellStart"/>
      <w:proofErr w:type="gramStart"/>
      <w:r>
        <w:rPr>
          <w:rFonts w:eastAsia="Batang"/>
          <w:i/>
          <w:szCs w:val="20"/>
          <w:lang w:val="en-GB" w:eastAsia="en-US"/>
        </w:rPr>
        <w:t>C</w:t>
      </w:r>
      <w:r>
        <w:rPr>
          <w:rFonts w:eastAsia="Batang"/>
          <w:i/>
          <w:szCs w:val="20"/>
          <w:vertAlign w:val="subscript"/>
          <w:lang w:val="en-GB" w:eastAsia="en-US"/>
        </w:rPr>
        <w:t>group,phase</w:t>
      </w:r>
      <w:proofErr w:type="spellEnd"/>
      <w:proofErr w:type="gramEnd"/>
      <w:r>
        <w:rPr>
          <w:rFonts w:eastAsia="Batang"/>
          <w:i/>
          <w:szCs w:val="20"/>
          <w:lang w:val="en-GB" w:eastAsia="en-US"/>
        </w:rPr>
        <w:t xml:space="preserve">=1, </w:t>
      </w:r>
      <w:proofErr w:type="spellStart"/>
      <w:r>
        <w:rPr>
          <w:rFonts w:eastAsia="Batang"/>
          <w:i/>
          <w:szCs w:val="20"/>
          <w:lang w:val="en-GB" w:eastAsia="en-US"/>
        </w:rPr>
        <w:t>C</w:t>
      </w:r>
      <w:r>
        <w:rPr>
          <w:rFonts w:eastAsia="Batang"/>
          <w:i/>
          <w:szCs w:val="20"/>
          <w:vertAlign w:val="subscript"/>
          <w:lang w:val="en-GB" w:eastAsia="en-US"/>
        </w:rPr>
        <w:t>group,amp</w:t>
      </w:r>
      <w:proofErr w:type="spellEnd"/>
      <w:r>
        <w:rPr>
          <w:rFonts w:eastAsia="Batang"/>
          <w:i/>
          <w:szCs w:val="20"/>
          <w:lang w:val="en-GB" w:eastAsia="en-US"/>
        </w:rPr>
        <w:t>=2N)</w:t>
      </w:r>
    </w:p>
    <w:p w:rsidR="00115268" w:rsidRDefault="00941D4F">
      <w:pPr>
        <w:numPr>
          <w:ilvl w:val="2"/>
          <w:numId w:val="33"/>
        </w:numPr>
        <w:spacing w:after="0" w:line="240" w:lineRule="auto"/>
        <w:rPr>
          <w:rFonts w:eastAsia="Batang"/>
          <w:i/>
          <w:szCs w:val="20"/>
          <w:lang w:val="en-GB" w:eastAsia="en-US"/>
        </w:rPr>
      </w:pPr>
      <w:r>
        <w:rPr>
          <w:rFonts w:eastAsia="Batang"/>
          <w:i/>
          <w:szCs w:val="20"/>
          <w:lang w:val="en-GB" w:eastAsia="en-US"/>
        </w:rPr>
        <w:t>For each of the (2N–1) amplitude groups (other than the group associated with the SCI), the reference amplitude is reported</w:t>
      </w:r>
    </w:p>
    <w:p w:rsidR="00115268" w:rsidRDefault="00941D4F">
      <w:pPr>
        <w:numPr>
          <w:ilvl w:val="255"/>
          <w:numId w:val="0"/>
        </w:numPr>
        <w:snapToGrid w:val="0"/>
        <w:spacing w:before="120" w:afterLines="50" w:after="120" w:line="300" w:lineRule="auto"/>
        <w:jc w:val="both"/>
        <w:rPr>
          <w:rFonts w:eastAsia="微软雅黑"/>
          <w:i/>
          <w:iCs/>
          <w:szCs w:val="20"/>
        </w:rPr>
      </w:pPr>
      <w:r>
        <w:rPr>
          <w:b/>
          <w:i/>
        </w:rPr>
        <w:t xml:space="preserve">Proposal </w:t>
      </w:r>
      <w:r>
        <w:rPr>
          <w:rFonts w:eastAsia="宋体"/>
          <w:b/>
          <w:i/>
        </w:rPr>
        <w:t>1</w:t>
      </w:r>
      <w:r>
        <w:rPr>
          <w:rFonts w:eastAsia="宋体" w:hint="eastAsia"/>
          <w:b/>
          <w:i/>
        </w:rPr>
        <w:t>4</w:t>
      </w:r>
      <w:r>
        <w:rPr>
          <w:b/>
          <w:i/>
        </w:rPr>
        <w:t>:</w:t>
      </w:r>
      <w:r>
        <w:rPr>
          <w:i/>
        </w:rPr>
        <w:t xml:space="preserve"> </w:t>
      </w:r>
      <w:r>
        <w:rPr>
          <w:rFonts w:eastAsia="宋体"/>
          <w:i/>
        </w:rPr>
        <w:t xml:space="preserve">Regarding </w:t>
      </w:r>
      <w:r>
        <w:rPr>
          <w:rFonts w:eastAsia="微软雅黑"/>
          <w:i/>
          <w:iCs/>
          <w:szCs w:val="20"/>
        </w:rPr>
        <w:t xml:space="preserve">CSI omission </w:t>
      </w:r>
      <w:r>
        <w:rPr>
          <w:rFonts w:eastAsia="宋体"/>
          <w:i/>
        </w:rPr>
        <w:t xml:space="preserve">on Type-II codebook refinement for CJT </w:t>
      </w:r>
      <w:proofErr w:type="spellStart"/>
      <w:r>
        <w:rPr>
          <w:rFonts w:eastAsia="宋体"/>
          <w:i/>
        </w:rPr>
        <w:t>mTRP</w:t>
      </w:r>
      <w:proofErr w:type="spellEnd"/>
      <w:r>
        <w:rPr>
          <w:rFonts w:eastAsia="微软雅黑"/>
          <w:i/>
          <w:iCs/>
          <w:szCs w:val="20"/>
        </w:rPr>
        <w:t>, TRP(s)/TRP-group(s) can be grouped into differ</w:t>
      </w:r>
      <w:r>
        <w:rPr>
          <w:rFonts w:eastAsia="微软雅黑"/>
          <w:i/>
          <w:iCs/>
          <w:szCs w:val="20"/>
        </w:rPr>
        <w:t>ent sets with respective priority levels in the priority function, considering that the main contribution for CJT-CSI is from dominant TRP(s)/TRP group(s).</w:t>
      </w:r>
    </w:p>
    <w:p w:rsidR="00115268" w:rsidRDefault="00941D4F">
      <w:pPr>
        <w:pStyle w:val="ListParagraph"/>
        <w:numPr>
          <w:ilvl w:val="0"/>
          <w:numId w:val="12"/>
        </w:numPr>
        <w:tabs>
          <w:tab w:val="left" w:pos="1440"/>
        </w:tabs>
        <w:snapToGrid w:val="0"/>
        <w:spacing w:before="120" w:afterLines="50" w:after="120" w:line="300" w:lineRule="auto"/>
        <w:ind w:firstLineChars="0"/>
        <w:jc w:val="both"/>
        <w:rPr>
          <w:rFonts w:eastAsia="微软雅黑"/>
          <w:i/>
          <w:iCs/>
          <w:szCs w:val="20"/>
        </w:rPr>
      </w:pPr>
      <w:r>
        <w:rPr>
          <w:rFonts w:eastAsia="微软雅黑"/>
          <w:i/>
          <w:iCs/>
          <w:szCs w:val="20"/>
        </w:rPr>
        <w:t>NZ coefficient(s) of W2 corresponding to strongest TRP(s)/TRP-group(s) should be prioritized.</w:t>
      </w:r>
    </w:p>
    <w:p w:rsidR="00115268" w:rsidRDefault="00941D4F">
      <w:pPr>
        <w:numPr>
          <w:ilvl w:val="255"/>
          <w:numId w:val="0"/>
        </w:numPr>
        <w:snapToGrid w:val="0"/>
        <w:spacing w:before="120" w:afterLines="50" w:after="120" w:line="300" w:lineRule="auto"/>
        <w:jc w:val="both"/>
        <w:rPr>
          <w:rFonts w:eastAsia="微软雅黑"/>
          <w:i/>
          <w:iCs/>
          <w:szCs w:val="20"/>
        </w:rPr>
      </w:pPr>
      <w:r>
        <w:rPr>
          <w:b/>
          <w:i/>
        </w:rPr>
        <w:t>Propos</w:t>
      </w:r>
      <w:r>
        <w:rPr>
          <w:b/>
          <w:i/>
        </w:rPr>
        <w:t xml:space="preserve">al </w:t>
      </w:r>
      <w:r>
        <w:rPr>
          <w:rFonts w:eastAsia="宋体"/>
          <w:b/>
          <w:i/>
        </w:rPr>
        <w:t>1</w:t>
      </w:r>
      <w:r>
        <w:rPr>
          <w:rFonts w:eastAsia="宋体" w:hint="eastAsia"/>
          <w:b/>
          <w:i/>
        </w:rPr>
        <w:t>5</w:t>
      </w:r>
      <w:r>
        <w:rPr>
          <w:b/>
          <w:i/>
        </w:rPr>
        <w:t>:</w:t>
      </w:r>
      <w:r>
        <w:rPr>
          <w:i/>
        </w:rPr>
        <w:t xml:space="preserve"> </w:t>
      </w:r>
      <w:r>
        <w:rPr>
          <w:rFonts w:eastAsia="宋体"/>
          <w:i/>
        </w:rPr>
        <w:t xml:space="preserve">Regarding </w:t>
      </w:r>
      <w:r>
        <w:rPr>
          <w:rFonts w:eastAsia="微软雅黑"/>
          <w:i/>
          <w:iCs/>
          <w:szCs w:val="20"/>
        </w:rPr>
        <w:t xml:space="preserve">CBSR </w:t>
      </w:r>
      <w:r>
        <w:rPr>
          <w:rFonts w:eastAsia="宋体"/>
          <w:i/>
        </w:rPr>
        <w:t xml:space="preserve">on the Type-II codebook refinement for CJT </w:t>
      </w:r>
      <w:proofErr w:type="spellStart"/>
      <w:r>
        <w:rPr>
          <w:rFonts w:eastAsia="宋体"/>
          <w:i/>
        </w:rPr>
        <w:t>mTRP</w:t>
      </w:r>
      <w:proofErr w:type="spellEnd"/>
      <w:r>
        <w:rPr>
          <w:rFonts w:eastAsia="微软雅黑"/>
          <w:i/>
          <w:iCs/>
          <w:szCs w:val="20"/>
        </w:rPr>
        <w:t>,</w:t>
      </w:r>
      <w:r>
        <w:rPr>
          <w:rFonts w:eastAsia="微软雅黑" w:hint="eastAsia"/>
          <w:i/>
          <w:iCs/>
          <w:szCs w:val="20"/>
        </w:rPr>
        <w:t xml:space="preserve"> we support N CBSRs corresponding to N TRP.</w:t>
      </w:r>
    </w:p>
    <w:p w:rsidR="00115268" w:rsidRDefault="00941D4F">
      <w:pPr>
        <w:snapToGrid w:val="0"/>
        <w:spacing w:before="120" w:afterLines="50" w:after="120" w:line="300" w:lineRule="auto"/>
        <w:jc w:val="both"/>
        <w:rPr>
          <w:rFonts w:eastAsia="宋体"/>
          <w:i/>
        </w:rPr>
      </w:pPr>
      <w:r>
        <w:rPr>
          <w:b/>
          <w:i/>
        </w:rPr>
        <w:t xml:space="preserve">Proposal </w:t>
      </w:r>
      <w:r>
        <w:rPr>
          <w:rFonts w:eastAsia="宋体"/>
          <w:b/>
          <w:i/>
        </w:rPr>
        <w:t>1</w:t>
      </w:r>
      <w:r>
        <w:rPr>
          <w:rFonts w:eastAsia="宋体" w:hint="eastAsia"/>
          <w:b/>
          <w:i/>
        </w:rPr>
        <w:t>6</w:t>
      </w:r>
      <w:r>
        <w:rPr>
          <w:b/>
          <w:i/>
        </w:rPr>
        <w:t>:</w:t>
      </w:r>
      <w:r>
        <w:rPr>
          <w:i/>
        </w:rPr>
        <w:t xml:space="preserve"> </w:t>
      </w:r>
      <w:r>
        <w:rPr>
          <w:rFonts w:eastAsia="宋体"/>
          <w:i/>
        </w:rPr>
        <w:t>For calculating CJT PMI, CQI and RI, the UE assume</w:t>
      </w:r>
      <w:r>
        <w:rPr>
          <w:rFonts w:eastAsia="宋体" w:hint="eastAsia"/>
          <w:i/>
        </w:rPr>
        <w:t>s</w:t>
      </w:r>
      <w:r>
        <w:rPr>
          <w:rFonts w:eastAsia="宋体"/>
          <w:i/>
        </w:rPr>
        <w:t xml:space="preserve"> </w:t>
      </w:r>
      <w:r>
        <w:rPr>
          <w:i/>
        </w:rPr>
        <w:t xml:space="preserve">the PDSCH signals transmitted on the </w:t>
      </w:r>
      <m:oMath>
        <m:r>
          <w:rPr>
            <w:rFonts w:ascii="Cambria Math" w:hAnsi="Cambria Math"/>
          </w:rPr>
          <m:t>P</m:t>
        </m:r>
      </m:oMath>
      <w:r>
        <w:rPr>
          <w:i/>
        </w:rPr>
        <w:t xml:space="preserve"> antenna ports of </w:t>
      </w:r>
      <w:r>
        <w:rPr>
          <w:rFonts w:eastAsia="宋体"/>
          <w:i/>
        </w:rPr>
        <w:t>each of N</w:t>
      </w:r>
      <w:r>
        <w:rPr>
          <w:i/>
        </w:rPr>
        <w:t xml:space="preserve"> CSI-RS resource</w:t>
      </w:r>
      <w:r>
        <w:rPr>
          <w:rFonts w:eastAsia="宋体"/>
          <w:i/>
        </w:rPr>
        <w:t>s</w:t>
      </w:r>
      <w:r>
        <w:rPr>
          <w:i/>
        </w:rPr>
        <w:t xml:space="preserve"> would have a ratio of EPRE to CSI-RS EPRE equal to the </w:t>
      </w:r>
      <w:proofErr w:type="spellStart"/>
      <w:r>
        <w:rPr>
          <w:i/>
          <w:color w:val="000000"/>
        </w:rPr>
        <w:t>powerControlOffset</w:t>
      </w:r>
      <w:proofErr w:type="spellEnd"/>
      <w:r>
        <w:rPr>
          <w:i/>
        </w:rPr>
        <w:t xml:space="preserve"> of the respective CSI-RS resource, for </w:t>
      </w:r>
      <m:oMath>
        <m:r>
          <w:rPr>
            <w:rFonts w:ascii="Cambria Math" w:hAnsi="Cambria Math"/>
          </w:rPr>
          <m:t>j</m:t>
        </m:r>
        <m:r>
          <w:rPr>
            <w:rFonts w:ascii="Cambria Math" w:hAnsi="Cambria Math"/>
          </w:rPr>
          <m:t>=1,2</m:t>
        </m:r>
        <m:r>
          <w:rPr>
            <w:rFonts w:ascii="Cambria Math" w:eastAsia="宋体" w:hAnsi="Cambria Math"/>
          </w:rPr>
          <m:t>...</m:t>
        </m:r>
        <m:r>
          <w:rPr>
            <w:rFonts w:ascii="Cambria Math" w:eastAsia="宋体" w:hAnsi="Cambria Math"/>
          </w:rPr>
          <m:t>N</m:t>
        </m:r>
        <m:r>
          <w:rPr>
            <w:rFonts w:ascii="Cambria Math" w:eastAsia="宋体" w:hAnsi="Cambria Math"/>
          </w:rPr>
          <m:t>-</m:t>
        </m:r>
        <m:r>
          <w:rPr>
            <w:rFonts w:ascii="Cambria Math" w:eastAsia="宋体" w:hAnsi="Cambria Math"/>
          </w:rPr>
          <m:t>1</m:t>
        </m:r>
      </m:oMath>
      <w:r>
        <w:rPr>
          <w:i/>
        </w:rPr>
        <w:t>.</w:t>
      </w:r>
      <w:r>
        <w:rPr>
          <w:rFonts w:eastAsia="宋体"/>
          <w:i/>
        </w:rPr>
        <w:t xml:space="preserve"> </w:t>
      </w:r>
    </w:p>
    <w:p w:rsidR="00115268" w:rsidRDefault="00941D4F">
      <w:pPr>
        <w:snapToGrid w:val="0"/>
        <w:spacing w:before="120" w:afterLines="50" w:after="120" w:line="300" w:lineRule="auto"/>
        <w:jc w:val="both"/>
        <w:rPr>
          <w:rFonts w:eastAsia="宋体"/>
          <w:i/>
        </w:rPr>
      </w:pPr>
      <w:r>
        <w:rPr>
          <w:b/>
          <w:i/>
        </w:rPr>
        <w:t xml:space="preserve">Proposal </w:t>
      </w:r>
      <w:r>
        <w:rPr>
          <w:rFonts w:eastAsia="宋体"/>
          <w:b/>
          <w:i/>
        </w:rPr>
        <w:t>1</w:t>
      </w:r>
      <w:r>
        <w:rPr>
          <w:rFonts w:eastAsia="宋体" w:hint="eastAsia"/>
          <w:b/>
          <w:i/>
        </w:rPr>
        <w:t>7</w:t>
      </w:r>
      <w:r>
        <w:rPr>
          <w:b/>
          <w:i/>
        </w:rPr>
        <w:t>:</w:t>
      </w:r>
      <w:r>
        <w:rPr>
          <w:i/>
        </w:rPr>
        <w:t xml:space="preserve"> Regarding parameter combination selection </w:t>
      </w:r>
      <w:r>
        <w:rPr>
          <w:rFonts w:eastAsia="宋体"/>
          <w:i/>
        </w:rPr>
        <w:t xml:space="preserve">on Type-II codebook refinement for CJT </w:t>
      </w:r>
      <w:proofErr w:type="spellStart"/>
      <w:r>
        <w:rPr>
          <w:rFonts w:eastAsia="宋体"/>
          <w:i/>
        </w:rPr>
        <w:t>mTRP</w:t>
      </w:r>
      <w:proofErr w:type="spellEnd"/>
      <w:r>
        <w:rPr>
          <w:rFonts w:eastAsia="宋体"/>
          <w:i/>
        </w:rPr>
        <w:t>, the follo</w:t>
      </w:r>
      <w:r>
        <w:rPr>
          <w:rFonts w:eastAsia="宋体"/>
          <w:i/>
        </w:rPr>
        <w:t>wing criterion should be considered:</w:t>
      </w:r>
    </w:p>
    <w:p w:rsidR="00115268" w:rsidRDefault="00941D4F">
      <w:pPr>
        <w:pStyle w:val="ListParagraph"/>
        <w:numPr>
          <w:ilvl w:val="0"/>
          <w:numId w:val="12"/>
        </w:numPr>
        <w:snapToGrid w:val="0"/>
        <w:spacing w:before="120" w:afterLines="50" w:after="120" w:line="300" w:lineRule="auto"/>
        <w:ind w:firstLineChars="0"/>
        <w:jc w:val="both"/>
        <w:rPr>
          <w:i/>
        </w:rPr>
      </w:pPr>
      <w:r>
        <w:rPr>
          <w:rFonts w:eastAsia="微软雅黑"/>
          <w:szCs w:val="20"/>
        </w:rPr>
        <w:t xml:space="preserve">The low-bound in UPT performance in CJT </w:t>
      </w:r>
      <w:proofErr w:type="spellStart"/>
      <w:r>
        <w:rPr>
          <w:rFonts w:eastAsia="微软雅黑"/>
          <w:szCs w:val="20"/>
        </w:rPr>
        <w:t>mTRP</w:t>
      </w:r>
      <w:proofErr w:type="spellEnd"/>
      <w:r>
        <w:rPr>
          <w:rFonts w:eastAsia="微软雅黑"/>
          <w:szCs w:val="20"/>
        </w:rPr>
        <w:t xml:space="preserve"> should be greater than that in the worst case in </w:t>
      </w:r>
      <w:proofErr w:type="spellStart"/>
      <w:r>
        <w:rPr>
          <w:rFonts w:eastAsia="微软雅黑"/>
          <w:szCs w:val="20"/>
        </w:rPr>
        <w:t>sTRP</w:t>
      </w:r>
      <w:proofErr w:type="spellEnd"/>
      <w:r>
        <w:rPr>
          <w:rFonts w:eastAsia="微软雅黑"/>
          <w:szCs w:val="20"/>
        </w:rPr>
        <w:t xml:space="preserve"> </w:t>
      </w:r>
      <w:proofErr w:type="spellStart"/>
      <w:r>
        <w:rPr>
          <w:rFonts w:eastAsia="微软雅黑"/>
          <w:szCs w:val="20"/>
        </w:rPr>
        <w:t>eTypeII</w:t>
      </w:r>
      <w:proofErr w:type="spellEnd"/>
      <w:r>
        <w:rPr>
          <w:rFonts w:eastAsia="微软雅黑"/>
          <w:szCs w:val="20"/>
        </w:rPr>
        <w:t>, i.e., PC1.</w:t>
      </w:r>
    </w:p>
    <w:p w:rsidR="00115268" w:rsidRDefault="00941D4F">
      <w:pPr>
        <w:pStyle w:val="ListParagraph"/>
        <w:numPr>
          <w:ilvl w:val="0"/>
          <w:numId w:val="12"/>
        </w:numPr>
        <w:snapToGrid w:val="0"/>
        <w:spacing w:before="120" w:afterLines="50" w:after="120" w:line="300" w:lineRule="auto"/>
        <w:ind w:firstLineChars="0"/>
        <w:jc w:val="both"/>
        <w:rPr>
          <w:i/>
        </w:rPr>
      </w:pPr>
      <w:r>
        <w:rPr>
          <w:i/>
        </w:rPr>
        <w:t>The upper bound of bit overhead in CJT CSI is ~</w:t>
      </w:r>
      <w:r>
        <w:rPr>
          <w:rFonts w:eastAsia="宋体" w:hint="eastAsia"/>
          <w:i/>
        </w:rPr>
        <w:t>3</w:t>
      </w:r>
      <w:r>
        <w:rPr>
          <w:i/>
        </w:rPr>
        <w:t>000 bit considering the typical payload of UCI in PU</w:t>
      </w:r>
      <w:r>
        <w:rPr>
          <w:i/>
        </w:rPr>
        <w:t>SCH;</w:t>
      </w:r>
    </w:p>
    <w:p w:rsidR="00115268" w:rsidRDefault="00941D4F">
      <w:pPr>
        <w:pStyle w:val="ListParagraph"/>
        <w:numPr>
          <w:ilvl w:val="0"/>
          <w:numId w:val="12"/>
        </w:numPr>
        <w:snapToGrid w:val="0"/>
        <w:spacing w:before="120" w:afterLines="50" w:after="120" w:line="300" w:lineRule="auto"/>
        <w:ind w:firstLineChars="0"/>
        <w:jc w:val="both"/>
        <w:rPr>
          <w:i/>
        </w:rPr>
      </w:pPr>
      <w:r>
        <w:rPr>
          <w:i/>
        </w:rPr>
        <w:t>The average bit overhead of CJT-CSI rather than worst case should be considered for a given parameter set, due to large variation of report overhead in terms of UE-assisted TRP</w:t>
      </w:r>
      <w:proofErr w:type="gramStart"/>
      <w:r>
        <w:rPr>
          <w:i/>
        </w:rPr>
        <w:t>/{</w:t>
      </w:r>
      <w:proofErr w:type="gramEnd"/>
      <w:r>
        <w:rPr>
          <w:i/>
        </w:rPr>
        <w:t xml:space="preserve">L1, ..., LNTRP} selection and rank distribution </w:t>
      </w:r>
    </w:p>
    <w:p w:rsidR="00115268" w:rsidRDefault="00941D4F">
      <w:pPr>
        <w:snapToGrid w:val="0"/>
        <w:spacing w:before="120" w:afterLines="50" w:after="120" w:line="300" w:lineRule="auto"/>
        <w:jc w:val="both"/>
        <w:rPr>
          <w:rFonts w:eastAsia="宋体"/>
          <w:i/>
        </w:rPr>
      </w:pPr>
      <w:r>
        <w:rPr>
          <w:b/>
          <w:i/>
        </w:rPr>
        <w:t xml:space="preserve">Proposal </w:t>
      </w:r>
      <w:r>
        <w:rPr>
          <w:rFonts w:eastAsia="宋体"/>
          <w:b/>
          <w:i/>
        </w:rPr>
        <w:t>1</w:t>
      </w:r>
      <w:r>
        <w:rPr>
          <w:rFonts w:eastAsia="宋体" w:hint="eastAsia"/>
          <w:b/>
          <w:i/>
        </w:rPr>
        <w:t>8</w:t>
      </w:r>
      <w:r>
        <w:rPr>
          <w:b/>
          <w:i/>
        </w:rPr>
        <w:t>:</w:t>
      </w:r>
      <w:r>
        <w:rPr>
          <w:i/>
        </w:rPr>
        <w:t xml:space="preserve"> Regarding p</w:t>
      </w:r>
      <w:r>
        <w:rPr>
          <w:i/>
        </w:rPr>
        <w:t xml:space="preserve">arameter combination selection </w:t>
      </w:r>
      <w:r>
        <w:rPr>
          <w:rFonts w:eastAsia="宋体"/>
          <w:i/>
        </w:rPr>
        <w:t xml:space="preserve">on Type-II codebook refinement for CJT </w:t>
      </w:r>
      <w:proofErr w:type="spellStart"/>
      <w:r>
        <w:rPr>
          <w:rFonts w:eastAsia="宋体"/>
          <w:i/>
        </w:rPr>
        <w:t>mTRP</w:t>
      </w:r>
      <w:proofErr w:type="spellEnd"/>
      <w:r>
        <w:rPr>
          <w:rFonts w:eastAsia="宋体"/>
          <w:i/>
        </w:rPr>
        <w:t>,</w:t>
      </w:r>
    </w:p>
    <w:p w:rsidR="00115268" w:rsidRDefault="00941D4F">
      <w:pPr>
        <w:pStyle w:val="ListParagraph"/>
        <w:numPr>
          <w:ilvl w:val="0"/>
          <w:numId w:val="12"/>
        </w:numPr>
        <w:snapToGrid w:val="0"/>
        <w:spacing w:before="120" w:afterLines="50" w:after="120" w:line="300" w:lineRule="auto"/>
        <w:ind w:firstLineChars="0"/>
        <w:jc w:val="both"/>
        <w:rPr>
          <w:rFonts w:eastAsia="宋体"/>
          <w:i/>
        </w:rPr>
      </w:pPr>
      <w:r>
        <w:rPr>
          <w:rFonts w:eastAsia="宋体"/>
          <w:i/>
        </w:rPr>
        <w:t xml:space="preserve">For </w:t>
      </w:r>
      <w:r>
        <w:rPr>
          <w:rFonts w:cs="Times"/>
          <w:i/>
          <w:color w:val="000000"/>
          <w:szCs w:val="20"/>
        </w:rPr>
        <w:t>{L</w:t>
      </w:r>
      <w:r>
        <w:rPr>
          <w:rFonts w:cs="Times"/>
          <w:i/>
          <w:color w:val="000000"/>
          <w:szCs w:val="20"/>
          <w:vertAlign w:val="subscript"/>
        </w:rPr>
        <w:t>1</w:t>
      </w:r>
      <w:r>
        <w:rPr>
          <w:rFonts w:cs="Times"/>
          <w:i/>
          <w:color w:val="000000"/>
          <w:szCs w:val="20"/>
        </w:rPr>
        <w:t>, ..., L</w:t>
      </w:r>
      <w:r>
        <w:rPr>
          <w:rFonts w:cs="Times"/>
          <w:i/>
          <w:color w:val="000000"/>
          <w:szCs w:val="20"/>
          <w:vertAlign w:val="subscript"/>
        </w:rPr>
        <w:t>NTRP</w:t>
      </w:r>
      <w:r>
        <w:rPr>
          <w:rFonts w:cs="Times"/>
          <w:i/>
          <w:color w:val="000000"/>
          <w:szCs w:val="20"/>
        </w:rPr>
        <w:t>}</w:t>
      </w:r>
      <w:r>
        <w:rPr>
          <w:rFonts w:eastAsia="微软雅黑"/>
          <w:i/>
          <w:szCs w:val="20"/>
        </w:rPr>
        <w:t>, at least of the following entries should be supported.</w:t>
      </w:r>
    </w:p>
    <w:tbl>
      <w:tblPr>
        <w:tblStyle w:val="TableGrid"/>
        <w:tblW w:w="0" w:type="auto"/>
        <w:jc w:val="center"/>
        <w:tblLook w:val="04A0" w:firstRow="1" w:lastRow="0" w:firstColumn="1" w:lastColumn="0" w:noHBand="0" w:noVBand="1"/>
      </w:tblPr>
      <w:tblGrid>
        <w:gridCol w:w="2155"/>
        <w:gridCol w:w="990"/>
        <w:gridCol w:w="1530"/>
        <w:gridCol w:w="1530"/>
        <w:gridCol w:w="1530"/>
      </w:tblGrid>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SD-basis comb. index</w:t>
            </w:r>
          </w:p>
        </w:tc>
        <w:tc>
          <w:tcPr>
            <w:tcW w:w="990" w:type="dxa"/>
          </w:tcPr>
          <w:p w:rsidR="00115268" w:rsidRDefault="00941D4F">
            <w:pPr>
              <w:snapToGrid w:val="0"/>
              <w:spacing w:after="0"/>
              <w:jc w:val="center"/>
              <w:rPr>
                <w:rFonts w:eastAsia="MS Mincho"/>
                <w:color w:val="000000" w:themeColor="text1"/>
                <w:szCs w:val="20"/>
              </w:rPr>
            </w:pPr>
            <m:oMathPara>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1</m:t>
                    </m:r>
                  </m:sub>
                </m:sSub>
              </m:oMath>
            </m:oMathPara>
          </w:p>
        </w:tc>
        <w:tc>
          <w:tcPr>
            <w:tcW w:w="1530" w:type="dxa"/>
          </w:tcPr>
          <w:p w:rsidR="00115268" w:rsidRDefault="00941D4F">
            <w:pPr>
              <w:snapToGrid w:val="0"/>
              <w:spacing w:after="0"/>
              <w:jc w:val="center"/>
              <w:rPr>
                <w:color w:val="000000" w:themeColor="text1"/>
                <w:szCs w:val="20"/>
              </w:rPr>
            </w:pPr>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2</m:t>
                  </m:r>
                </m:sub>
              </m:sSub>
            </m:oMath>
            <w:r>
              <w:rPr>
                <w:color w:val="000000" w:themeColor="text1"/>
                <w:szCs w:val="20"/>
              </w:rPr>
              <w:t xml:space="preserve"> </w:t>
            </w:r>
          </w:p>
          <w:p w:rsidR="00115268" w:rsidRDefault="00941D4F">
            <w:pPr>
              <w:snapToGrid w:val="0"/>
              <w:spacing w:after="0"/>
              <w:jc w:val="center"/>
              <w:rPr>
                <w:color w:val="000000" w:themeColor="text1"/>
                <w:szCs w:val="20"/>
              </w:rPr>
            </w:pPr>
            <w:r>
              <w:rPr>
                <w:color w:val="000000" w:themeColor="text1"/>
                <w:szCs w:val="20"/>
              </w:rPr>
              <w:t>(if reported)</w:t>
            </w:r>
          </w:p>
        </w:tc>
        <w:tc>
          <w:tcPr>
            <w:tcW w:w="1530" w:type="dxa"/>
          </w:tcPr>
          <w:p w:rsidR="00115268" w:rsidRDefault="00941D4F">
            <w:pPr>
              <w:snapToGrid w:val="0"/>
              <w:spacing w:after="0"/>
              <w:jc w:val="center"/>
              <w:rPr>
                <w:color w:val="000000" w:themeColor="text1"/>
                <w:szCs w:val="20"/>
              </w:rPr>
            </w:pPr>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3</m:t>
                  </m:r>
                </m:sub>
              </m:sSub>
            </m:oMath>
            <w:r>
              <w:rPr>
                <w:color w:val="000000" w:themeColor="text1"/>
                <w:szCs w:val="20"/>
              </w:rPr>
              <w:t xml:space="preserve"> </w:t>
            </w:r>
          </w:p>
          <w:p w:rsidR="00115268" w:rsidRDefault="00941D4F">
            <w:pPr>
              <w:snapToGrid w:val="0"/>
              <w:spacing w:after="0"/>
              <w:jc w:val="center"/>
              <w:rPr>
                <w:color w:val="000000" w:themeColor="text1"/>
                <w:szCs w:val="20"/>
              </w:rPr>
            </w:pPr>
            <w:r>
              <w:rPr>
                <w:color w:val="000000" w:themeColor="text1"/>
                <w:szCs w:val="20"/>
              </w:rPr>
              <w:t>(if reported)</w:t>
            </w:r>
          </w:p>
        </w:tc>
        <w:tc>
          <w:tcPr>
            <w:tcW w:w="1530" w:type="dxa"/>
          </w:tcPr>
          <w:p w:rsidR="00115268" w:rsidRDefault="00941D4F">
            <w:pPr>
              <w:snapToGrid w:val="0"/>
              <w:spacing w:after="0"/>
              <w:jc w:val="center"/>
              <w:rPr>
                <w:color w:val="000000" w:themeColor="text1"/>
                <w:szCs w:val="20"/>
              </w:rPr>
            </w:pPr>
            <m:oMath>
              <m:sSub>
                <m:sSubPr>
                  <m:ctrlPr>
                    <w:rPr>
                      <w:rFonts w:ascii="Cambria Math" w:hAnsi="Cambria Math"/>
                      <w:i/>
                      <w:color w:val="000000" w:themeColor="text1"/>
                      <w:szCs w:val="20"/>
                    </w:rPr>
                  </m:ctrlPr>
                </m:sSubPr>
                <m:e>
                  <m:r>
                    <w:rPr>
                      <w:rFonts w:ascii="Cambria Math" w:hAnsi="Cambria Math"/>
                      <w:color w:val="000000" w:themeColor="text1"/>
                      <w:szCs w:val="20"/>
                    </w:rPr>
                    <m:t>L</m:t>
                  </m:r>
                </m:e>
                <m:sub>
                  <m:r>
                    <w:rPr>
                      <w:rFonts w:ascii="Cambria Math" w:hAnsi="Cambria Math"/>
                      <w:color w:val="000000" w:themeColor="text1"/>
                      <w:szCs w:val="20"/>
                    </w:rPr>
                    <m:t>4</m:t>
                  </m:r>
                </m:sub>
              </m:sSub>
            </m:oMath>
            <w:r>
              <w:rPr>
                <w:color w:val="000000" w:themeColor="text1"/>
                <w:szCs w:val="20"/>
              </w:rPr>
              <w:t xml:space="preserve"> </w:t>
            </w:r>
          </w:p>
          <w:p w:rsidR="00115268" w:rsidRDefault="00941D4F">
            <w:pPr>
              <w:snapToGrid w:val="0"/>
              <w:spacing w:after="0"/>
              <w:jc w:val="center"/>
              <w:rPr>
                <w:color w:val="000000" w:themeColor="text1"/>
                <w:szCs w:val="20"/>
              </w:rPr>
            </w:pPr>
            <w:r>
              <w:rPr>
                <w:color w:val="000000" w:themeColor="text1"/>
                <w:szCs w:val="20"/>
              </w:rPr>
              <w:t>(if reported)</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1</w:t>
            </w:r>
          </w:p>
        </w:tc>
        <w:tc>
          <w:tcPr>
            <w:tcW w:w="99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115268">
            <w:pPr>
              <w:snapToGrid w:val="0"/>
              <w:spacing w:after="0"/>
              <w:jc w:val="center"/>
              <w:rPr>
                <w:color w:val="000000" w:themeColor="text1"/>
                <w:szCs w:val="20"/>
              </w:rPr>
            </w:pPr>
          </w:p>
        </w:tc>
        <w:tc>
          <w:tcPr>
            <w:tcW w:w="1530" w:type="dxa"/>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2</w:t>
            </w:r>
          </w:p>
        </w:tc>
        <w:tc>
          <w:tcPr>
            <w:tcW w:w="99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3</w:t>
            </w:r>
          </w:p>
        </w:tc>
        <w:tc>
          <w:tcPr>
            <w:tcW w:w="99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c>
          <w:tcPr>
            <w:tcW w:w="1530" w:type="dxa"/>
          </w:tcPr>
          <w:p w:rsidR="00115268" w:rsidRDefault="00941D4F">
            <w:pPr>
              <w:snapToGrid w:val="0"/>
              <w:spacing w:after="0"/>
              <w:jc w:val="center"/>
              <w:rPr>
                <w:color w:val="000000" w:themeColor="text1"/>
                <w:szCs w:val="20"/>
              </w:rPr>
            </w:pPr>
            <w:r>
              <w:rPr>
                <w:color w:val="000000" w:themeColor="text1"/>
                <w:szCs w:val="20"/>
              </w:rPr>
              <w:t>2</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4</w:t>
            </w:r>
          </w:p>
        </w:tc>
        <w:tc>
          <w:tcPr>
            <w:tcW w:w="99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115268">
            <w:pPr>
              <w:snapToGrid w:val="0"/>
              <w:spacing w:after="0"/>
              <w:jc w:val="center"/>
              <w:rPr>
                <w:color w:val="000000" w:themeColor="text1"/>
                <w:szCs w:val="20"/>
              </w:rPr>
            </w:pPr>
          </w:p>
        </w:tc>
        <w:tc>
          <w:tcPr>
            <w:tcW w:w="1530" w:type="dxa"/>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5</w:t>
            </w:r>
          </w:p>
        </w:tc>
        <w:tc>
          <w:tcPr>
            <w:tcW w:w="99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6</w:t>
            </w:r>
          </w:p>
        </w:tc>
        <w:tc>
          <w:tcPr>
            <w:tcW w:w="99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c>
          <w:tcPr>
            <w:tcW w:w="1530" w:type="dxa"/>
          </w:tcPr>
          <w:p w:rsidR="00115268" w:rsidRDefault="00941D4F">
            <w:pPr>
              <w:snapToGrid w:val="0"/>
              <w:spacing w:after="0"/>
              <w:jc w:val="center"/>
              <w:rPr>
                <w:color w:val="000000" w:themeColor="text1"/>
                <w:szCs w:val="20"/>
              </w:rPr>
            </w:pPr>
            <w:r>
              <w:rPr>
                <w:color w:val="000000" w:themeColor="text1"/>
                <w:szCs w:val="20"/>
              </w:rPr>
              <w:t>4</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7</w:t>
            </w:r>
          </w:p>
        </w:tc>
        <w:tc>
          <w:tcPr>
            <w:tcW w:w="990" w:type="dxa"/>
          </w:tcPr>
          <w:p w:rsidR="00115268" w:rsidRDefault="00941D4F">
            <w:pPr>
              <w:snapToGrid w:val="0"/>
              <w:spacing w:after="0"/>
              <w:jc w:val="center"/>
              <w:rPr>
                <w:color w:val="000000" w:themeColor="text1"/>
                <w:szCs w:val="20"/>
              </w:rPr>
            </w:pPr>
            <w:r>
              <w:rPr>
                <w:color w:val="000000" w:themeColor="text1"/>
                <w:szCs w:val="20"/>
              </w:rPr>
              <w:t>6</w:t>
            </w:r>
          </w:p>
        </w:tc>
        <w:tc>
          <w:tcPr>
            <w:tcW w:w="1530" w:type="dxa"/>
          </w:tcPr>
          <w:p w:rsidR="00115268" w:rsidRDefault="00941D4F">
            <w:pPr>
              <w:snapToGrid w:val="0"/>
              <w:spacing w:after="0"/>
              <w:jc w:val="center"/>
              <w:rPr>
                <w:color w:val="000000" w:themeColor="text1"/>
                <w:szCs w:val="20"/>
              </w:rPr>
            </w:pPr>
            <w:r>
              <w:rPr>
                <w:color w:val="000000" w:themeColor="text1"/>
                <w:szCs w:val="20"/>
              </w:rPr>
              <w:t>6</w:t>
            </w:r>
          </w:p>
        </w:tc>
        <w:tc>
          <w:tcPr>
            <w:tcW w:w="1530" w:type="dxa"/>
          </w:tcPr>
          <w:p w:rsidR="00115268" w:rsidRDefault="00115268">
            <w:pPr>
              <w:snapToGrid w:val="0"/>
              <w:spacing w:after="0"/>
              <w:jc w:val="center"/>
              <w:rPr>
                <w:color w:val="000000" w:themeColor="text1"/>
                <w:szCs w:val="20"/>
              </w:rPr>
            </w:pPr>
          </w:p>
        </w:tc>
        <w:tc>
          <w:tcPr>
            <w:tcW w:w="1530" w:type="dxa"/>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8</w:t>
            </w:r>
          </w:p>
        </w:tc>
        <w:tc>
          <w:tcPr>
            <w:tcW w:w="990" w:type="dxa"/>
          </w:tcPr>
          <w:p w:rsidR="00115268" w:rsidRDefault="00941D4F">
            <w:pPr>
              <w:snapToGrid w:val="0"/>
              <w:spacing w:after="0"/>
              <w:jc w:val="center"/>
              <w:rPr>
                <w:color w:val="000000" w:themeColor="text1"/>
                <w:szCs w:val="20"/>
              </w:rPr>
            </w:pPr>
            <w:r>
              <w:rPr>
                <w:color w:val="000000" w:themeColor="text1"/>
                <w:szCs w:val="20"/>
              </w:rPr>
              <w:t>6</w:t>
            </w:r>
          </w:p>
        </w:tc>
        <w:tc>
          <w:tcPr>
            <w:tcW w:w="1530" w:type="dxa"/>
          </w:tcPr>
          <w:p w:rsidR="00115268" w:rsidRDefault="00941D4F">
            <w:pPr>
              <w:snapToGrid w:val="0"/>
              <w:spacing w:after="0"/>
              <w:jc w:val="center"/>
              <w:rPr>
                <w:color w:val="000000" w:themeColor="text1"/>
                <w:szCs w:val="20"/>
              </w:rPr>
            </w:pPr>
            <w:r>
              <w:rPr>
                <w:color w:val="000000" w:themeColor="text1"/>
                <w:szCs w:val="20"/>
              </w:rPr>
              <w:t>6</w:t>
            </w:r>
          </w:p>
        </w:tc>
        <w:tc>
          <w:tcPr>
            <w:tcW w:w="1530" w:type="dxa"/>
          </w:tcPr>
          <w:p w:rsidR="00115268" w:rsidRDefault="00941D4F">
            <w:pPr>
              <w:snapToGrid w:val="0"/>
              <w:spacing w:after="0"/>
              <w:jc w:val="center"/>
              <w:rPr>
                <w:color w:val="000000" w:themeColor="text1"/>
                <w:szCs w:val="20"/>
              </w:rPr>
            </w:pPr>
            <w:r>
              <w:rPr>
                <w:color w:val="000000" w:themeColor="text1"/>
                <w:szCs w:val="20"/>
              </w:rPr>
              <w:t>6</w:t>
            </w:r>
          </w:p>
        </w:tc>
        <w:tc>
          <w:tcPr>
            <w:tcW w:w="1530" w:type="dxa"/>
          </w:tcPr>
          <w:p w:rsidR="00115268" w:rsidRDefault="00115268">
            <w:pPr>
              <w:snapToGrid w:val="0"/>
              <w:spacing w:after="0"/>
              <w:jc w:val="center"/>
              <w:rPr>
                <w:color w:val="000000" w:themeColor="text1"/>
                <w:szCs w:val="20"/>
              </w:rPr>
            </w:pPr>
          </w:p>
        </w:tc>
      </w:tr>
    </w:tbl>
    <w:p w:rsidR="00115268" w:rsidRDefault="00941D4F">
      <w:pPr>
        <w:pStyle w:val="ListParagraph"/>
        <w:numPr>
          <w:ilvl w:val="0"/>
          <w:numId w:val="12"/>
        </w:numPr>
        <w:snapToGrid w:val="0"/>
        <w:spacing w:before="120" w:afterLines="50" w:after="120" w:line="300" w:lineRule="auto"/>
        <w:ind w:firstLineChars="0"/>
        <w:jc w:val="both"/>
        <w:rPr>
          <w:rFonts w:eastAsia="宋体"/>
          <w:i/>
        </w:rPr>
      </w:pPr>
      <w:r>
        <w:rPr>
          <w:rFonts w:eastAsia="宋体"/>
          <w:i/>
        </w:rPr>
        <w:t xml:space="preserve">For </w:t>
      </w:r>
      <w:r>
        <w:rPr>
          <w:rFonts w:cs="Times"/>
          <w:i/>
          <w:color w:val="000000"/>
          <w:szCs w:val="20"/>
        </w:rPr>
        <w:t>{</w:t>
      </w:r>
      <w:proofErr w:type="spellStart"/>
      <w:r>
        <w:rPr>
          <w:rFonts w:cs="Times"/>
          <w:i/>
          <w:color w:val="000000"/>
          <w:szCs w:val="20"/>
        </w:rPr>
        <w:t>P</w:t>
      </w:r>
      <w:r>
        <w:rPr>
          <w:rFonts w:cs="Times"/>
          <w:i/>
          <w:color w:val="000000"/>
          <w:szCs w:val="20"/>
          <w:vertAlign w:val="subscript"/>
        </w:rPr>
        <w:t>v</w:t>
      </w:r>
      <w:proofErr w:type="spellEnd"/>
      <w:r>
        <w:rPr>
          <w:rFonts w:cs="Times"/>
          <w:i/>
          <w:color w:val="000000"/>
          <w:szCs w:val="20"/>
        </w:rPr>
        <w:t xml:space="preserve">, </w:t>
      </w:r>
      <w:r>
        <w:rPr>
          <w:rFonts w:ascii="Symbol" w:hAnsi="Symbol" w:cs="Times"/>
          <w:i/>
          <w:szCs w:val="20"/>
        </w:rPr>
        <w:t></w:t>
      </w:r>
      <w:r>
        <w:rPr>
          <w:rFonts w:cs="Times"/>
          <w:i/>
          <w:color w:val="000000"/>
          <w:szCs w:val="20"/>
        </w:rPr>
        <w:t>}</w:t>
      </w:r>
      <w:r>
        <w:rPr>
          <w:rFonts w:eastAsia="微软雅黑"/>
          <w:i/>
          <w:szCs w:val="20"/>
        </w:rPr>
        <w:t>, at least of the following entries should be supported.</w:t>
      </w:r>
    </w:p>
    <w:tbl>
      <w:tblPr>
        <w:tblStyle w:val="TableGrid"/>
        <w:tblW w:w="0" w:type="auto"/>
        <w:jc w:val="center"/>
        <w:tblLook w:val="04A0" w:firstRow="1" w:lastRow="0" w:firstColumn="1" w:lastColumn="0" w:noHBand="0" w:noVBand="1"/>
      </w:tblPr>
      <w:tblGrid>
        <w:gridCol w:w="2155"/>
        <w:gridCol w:w="1620"/>
        <w:gridCol w:w="1890"/>
        <w:gridCol w:w="1770"/>
      </w:tblGrid>
      <w:tr w:rsidR="00115268">
        <w:trPr>
          <w:jc w:val="center"/>
        </w:trPr>
        <w:tc>
          <w:tcPr>
            <w:tcW w:w="2155" w:type="dxa"/>
            <w:vMerge w:val="restart"/>
          </w:tcPr>
          <w:p w:rsidR="00115268" w:rsidRDefault="00941D4F">
            <w:pPr>
              <w:snapToGrid w:val="0"/>
              <w:spacing w:after="0"/>
              <w:jc w:val="center"/>
              <w:rPr>
                <w:color w:val="000000" w:themeColor="text1"/>
                <w:szCs w:val="20"/>
              </w:rPr>
            </w:pPr>
            <w:r>
              <w:rPr>
                <w:rFonts w:cs="Times"/>
                <w:i/>
                <w:color w:val="000000"/>
                <w:szCs w:val="20"/>
              </w:rPr>
              <w:t>{</w:t>
            </w:r>
            <w:proofErr w:type="spellStart"/>
            <w:r>
              <w:rPr>
                <w:rFonts w:cs="Times"/>
                <w:i/>
                <w:color w:val="000000"/>
                <w:szCs w:val="20"/>
              </w:rPr>
              <w:t>P</w:t>
            </w:r>
            <w:r>
              <w:rPr>
                <w:rFonts w:cs="Times"/>
                <w:i/>
                <w:color w:val="000000"/>
                <w:szCs w:val="20"/>
                <w:vertAlign w:val="subscript"/>
              </w:rPr>
              <w:t>v</w:t>
            </w:r>
            <w:proofErr w:type="spellEnd"/>
            <w:r>
              <w:rPr>
                <w:rFonts w:cs="Times"/>
                <w:i/>
                <w:color w:val="000000"/>
                <w:szCs w:val="20"/>
              </w:rPr>
              <w:t xml:space="preserve">, </w:t>
            </w:r>
            <w:r>
              <w:rPr>
                <w:rFonts w:ascii="Symbol" w:hAnsi="Symbol" w:cs="Times"/>
                <w:i/>
                <w:szCs w:val="20"/>
              </w:rPr>
              <w:t></w:t>
            </w:r>
            <w:r>
              <w:rPr>
                <w:rFonts w:cs="Times"/>
                <w:i/>
                <w:color w:val="000000"/>
                <w:szCs w:val="20"/>
              </w:rPr>
              <w:t>}</w:t>
            </w:r>
            <w:r>
              <w:rPr>
                <w:color w:val="000000" w:themeColor="text1"/>
                <w:szCs w:val="20"/>
              </w:rPr>
              <w:t xml:space="preserve"> comb. index</w:t>
            </w:r>
          </w:p>
        </w:tc>
        <w:tc>
          <w:tcPr>
            <w:tcW w:w="3510" w:type="dxa"/>
            <w:gridSpan w:val="2"/>
          </w:tcPr>
          <w:p w:rsidR="00115268" w:rsidRDefault="00941D4F">
            <w:pPr>
              <w:snapToGrid w:val="0"/>
              <w:spacing w:after="0"/>
              <w:jc w:val="center"/>
              <w:rPr>
                <w:color w:val="000000" w:themeColor="text1"/>
                <w:szCs w:val="20"/>
              </w:rPr>
            </w:pPr>
            <m:oMathPara>
              <m:oMath>
                <m:sSub>
                  <m:sSubPr>
                    <m:ctrlPr>
                      <w:rPr>
                        <w:rFonts w:ascii="Cambria Math" w:hAnsi="Cambria Math"/>
                        <w:i/>
                        <w:color w:val="000000" w:themeColor="text1"/>
                        <w:szCs w:val="20"/>
                      </w:rPr>
                    </m:ctrlPr>
                  </m:sSubPr>
                  <m:e>
                    <m:r>
                      <w:rPr>
                        <w:rFonts w:ascii="Cambria Math" w:hAnsi="Cambria Math"/>
                        <w:color w:val="000000" w:themeColor="text1"/>
                        <w:szCs w:val="20"/>
                      </w:rPr>
                      <m:t>P</m:t>
                    </m:r>
                  </m:e>
                  <m:sub>
                    <m:r>
                      <w:rPr>
                        <w:rFonts w:ascii="Cambria Math" w:hAnsi="Cambria Math"/>
                        <w:color w:val="000000" w:themeColor="text1"/>
                        <w:szCs w:val="20"/>
                      </w:rPr>
                      <m:t>v</m:t>
                    </m:r>
                  </m:sub>
                </m:sSub>
              </m:oMath>
            </m:oMathPara>
          </w:p>
        </w:tc>
        <w:tc>
          <w:tcPr>
            <w:tcW w:w="1770" w:type="dxa"/>
            <w:vMerge w:val="restart"/>
          </w:tcPr>
          <w:p w:rsidR="00115268" w:rsidRDefault="00941D4F">
            <w:pPr>
              <w:snapToGrid w:val="0"/>
              <w:spacing w:after="0"/>
              <w:jc w:val="center"/>
              <w:rPr>
                <w:color w:val="000000" w:themeColor="text1"/>
                <w:szCs w:val="20"/>
              </w:rPr>
            </w:pPr>
            <w:r>
              <w:rPr>
                <w:rFonts w:ascii="Symbol" w:hAnsi="Symbol" w:cs="Times"/>
                <w:i/>
                <w:szCs w:val="20"/>
              </w:rPr>
              <w:t></w:t>
            </w:r>
          </w:p>
        </w:tc>
      </w:tr>
      <w:tr w:rsidR="00115268">
        <w:trPr>
          <w:jc w:val="center"/>
        </w:trPr>
        <w:tc>
          <w:tcPr>
            <w:tcW w:w="2155" w:type="dxa"/>
            <w:vMerge/>
          </w:tcPr>
          <w:p w:rsidR="00115268" w:rsidRDefault="00115268">
            <w:pPr>
              <w:snapToGrid w:val="0"/>
              <w:spacing w:after="0"/>
              <w:jc w:val="center"/>
              <w:rPr>
                <w:rFonts w:cs="Times"/>
                <w:i/>
                <w:color w:val="000000"/>
                <w:szCs w:val="20"/>
              </w:rPr>
            </w:pPr>
          </w:p>
        </w:tc>
        <w:tc>
          <w:tcPr>
            <w:tcW w:w="1620" w:type="dxa"/>
          </w:tcPr>
          <w:p w:rsidR="00115268" w:rsidRDefault="00941D4F">
            <w:pPr>
              <w:snapToGrid w:val="0"/>
              <w:spacing w:after="0"/>
              <w:jc w:val="center"/>
              <w:rPr>
                <w:color w:val="000000" w:themeColor="text1"/>
                <w:szCs w:val="20"/>
              </w:rPr>
            </w:pPr>
            <w:r>
              <w:rPr>
                <w:i/>
                <w:color w:val="000000" w:themeColor="text1"/>
                <w:szCs w:val="20"/>
              </w:rPr>
              <w:t>v</w:t>
            </w:r>
            <w:r>
              <w:rPr>
                <w:color w:val="000000" w:themeColor="text1"/>
                <w:szCs w:val="20"/>
              </w:rPr>
              <w:t xml:space="preserve"> = {1,2}</w:t>
            </w:r>
          </w:p>
        </w:tc>
        <w:tc>
          <w:tcPr>
            <w:tcW w:w="1890" w:type="dxa"/>
          </w:tcPr>
          <w:p w:rsidR="00115268" w:rsidRDefault="00941D4F">
            <w:pPr>
              <w:snapToGrid w:val="0"/>
              <w:spacing w:after="0"/>
              <w:jc w:val="center"/>
              <w:rPr>
                <w:rFonts w:eastAsia="MS Mincho"/>
                <w:color w:val="000000" w:themeColor="text1"/>
                <w:szCs w:val="20"/>
              </w:rPr>
            </w:pPr>
            <w:r>
              <w:rPr>
                <w:i/>
                <w:color w:val="000000" w:themeColor="text1"/>
                <w:szCs w:val="20"/>
              </w:rPr>
              <w:t>v</w:t>
            </w:r>
            <w:r>
              <w:rPr>
                <w:color w:val="000000" w:themeColor="text1"/>
                <w:szCs w:val="20"/>
              </w:rPr>
              <w:t xml:space="preserve"> = {</w:t>
            </w:r>
            <w:r>
              <w:rPr>
                <w:rFonts w:eastAsia="MS Mincho"/>
                <w:color w:val="000000" w:themeColor="text1"/>
                <w:szCs w:val="20"/>
              </w:rPr>
              <w:t>3,4}</w:t>
            </w:r>
          </w:p>
        </w:tc>
        <w:tc>
          <w:tcPr>
            <w:tcW w:w="1770" w:type="dxa"/>
            <w:vMerge/>
          </w:tcPr>
          <w:p w:rsidR="00115268" w:rsidRDefault="00115268">
            <w:pPr>
              <w:snapToGrid w:val="0"/>
              <w:spacing w:after="0"/>
              <w:jc w:val="center"/>
              <w:rPr>
                <w:color w:val="000000" w:themeColor="text1"/>
                <w:szCs w:val="20"/>
              </w:rPr>
            </w:pP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1</w:t>
            </w:r>
          </w:p>
        </w:tc>
        <w:tc>
          <w:tcPr>
            <w:tcW w:w="1620" w:type="dxa"/>
          </w:tcPr>
          <w:p w:rsidR="00115268" w:rsidRDefault="00941D4F">
            <w:pPr>
              <w:snapToGrid w:val="0"/>
              <w:spacing w:after="0"/>
              <w:jc w:val="center"/>
              <w:rPr>
                <w:color w:val="000000" w:themeColor="text1"/>
                <w:szCs w:val="20"/>
              </w:rPr>
            </w:pPr>
            <w:r>
              <w:rPr>
                <w:rFonts w:eastAsia="微软雅黑"/>
                <w:szCs w:val="20"/>
              </w:rPr>
              <w:t xml:space="preserve">1/8 </w:t>
            </w:r>
          </w:p>
        </w:tc>
        <w:tc>
          <w:tcPr>
            <w:tcW w:w="1890" w:type="dxa"/>
          </w:tcPr>
          <w:p w:rsidR="00115268" w:rsidRDefault="00941D4F">
            <w:pPr>
              <w:snapToGrid w:val="0"/>
              <w:spacing w:after="0"/>
              <w:jc w:val="center"/>
              <w:rPr>
                <w:color w:val="000000" w:themeColor="text1"/>
                <w:szCs w:val="20"/>
              </w:rPr>
            </w:pPr>
            <w:r>
              <w:rPr>
                <w:rFonts w:eastAsia="微软雅黑"/>
                <w:szCs w:val="20"/>
              </w:rPr>
              <w:t>1/16</w:t>
            </w:r>
          </w:p>
        </w:tc>
        <w:tc>
          <w:tcPr>
            <w:tcW w:w="1770" w:type="dxa"/>
          </w:tcPr>
          <w:p w:rsidR="00115268" w:rsidRDefault="00941D4F">
            <w:pPr>
              <w:snapToGrid w:val="0"/>
              <w:spacing w:after="0"/>
              <w:jc w:val="center"/>
              <w:rPr>
                <w:color w:val="000000" w:themeColor="text1"/>
                <w:szCs w:val="20"/>
              </w:rPr>
            </w:pPr>
            <w:r>
              <w:rPr>
                <w:rFonts w:eastAsia="微软雅黑"/>
                <w:szCs w:val="20"/>
              </w:rPr>
              <w:t>1/2</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2</w:t>
            </w:r>
          </w:p>
        </w:tc>
        <w:tc>
          <w:tcPr>
            <w:tcW w:w="1620" w:type="dxa"/>
          </w:tcPr>
          <w:p w:rsidR="00115268" w:rsidRDefault="00941D4F">
            <w:pPr>
              <w:snapToGrid w:val="0"/>
              <w:spacing w:after="0"/>
              <w:jc w:val="center"/>
              <w:rPr>
                <w:color w:val="000000" w:themeColor="text1"/>
                <w:szCs w:val="20"/>
              </w:rPr>
            </w:pPr>
            <w:r>
              <w:rPr>
                <w:rFonts w:eastAsia="微软雅黑"/>
                <w:szCs w:val="20"/>
              </w:rPr>
              <w:t xml:space="preserve">1/8 </w:t>
            </w:r>
          </w:p>
        </w:tc>
        <w:tc>
          <w:tcPr>
            <w:tcW w:w="1890" w:type="dxa"/>
          </w:tcPr>
          <w:p w:rsidR="00115268" w:rsidRDefault="00941D4F">
            <w:pPr>
              <w:snapToGrid w:val="0"/>
              <w:spacing w:after="0"/>
              <w:jc w:val="center"/>
              <w:rPr>
                <w:color w:val="000000" w:themeColor="text1"/>
                <w:szCs w:val="20"/>
              </w:rPr>
            </w:pPr>
            <w:r>
              <w:rPr>
                <w:rFonts w:eastAsia="微软雅黑"/>
                <w:szCs w:val="20"/>
              </w:rPr>
              <w:t>1/16</w:t>
            </w:r>
          </w:p>
        </w:tc>
        <w:tc>
          <w:tcPr>
            <w:tcW w:w="1770" w:type="dxa"/>
          </w:tcPr>
          <w:p w:rsidR="00115268" w:rsidRDefault="00941D4F">
            <w:pPr>
              <w:snapToGrid w:val="0"/>
              <w:spacing w:after="0"/>
              <w:jc w:val="center"/>
              <w:rPr>
                <w:color w:val="000000" w:themeColor="text1"/>
                <w:szCs w:val="20"/>
              </w:rPr>
            </w:pPr>
            <w:r>
              <w:rPr>
                <w:rFonts w:eastAsia="微软雅黑"/>
                <w:szCs w:val="20"/>
              </w:rPr>
              <w:t>3/4</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3</w:t>
            </w:r>
          </w:p>
        </w:tc>
        <w:tc>
          <w:tcPr>
            <w:tcW w:w="1620" w:type="dxa"/>
          </w:tcPr>
          <w:p w:rsidR="00115268" w:rsidRDefault="00941D4F">
            <w:pPr>
              <w:snapToGrid w:val="0"/>
              <w:spacing w:after="0"/>
              <w:jc w:val="center"/>
              <w:rPr>
                <w:color w:val="000000" w:themeColor="text1"/>
                <w:szCs w:val="20"/>
              </w:rPr>
            </w:pPr>
            <w:r>
              <w:rPr>
                <w:rFonts w:eastAsia="微软雅黑"/>
                <w:szCs w:val="20"/>
              </w:rPr>
              <w:t xml:space="preserve">1/4 </w:t>
            </w:r>
          </w:p>
        </w:tc>
        <w:tc>
          <w:tcPr>
            <w:tcW w:w="1890" w:type="dxa"/>
          </w:tcPr>
          <w:p w:rsidR="00115268" w:rsidRDefault="00941D4F">
            <w:pPr>
              <w:snapToGrid w:val="0"/>
              <w:spacing w:after="0"/>
              <w:jc w:val="center"/>
              <w:rPr>
                <w:color w:val="000000" w:themeColor="text1"/>
                <w:szCs w:val="20"/>
              </w:rPr>
            </w:pPr>
            <w:r>
              <w:rPr>
                <w:rFonts w:eastAsia="微软雅黑"/>
                <w:szCs w:val="20"/>
              </w:rPr>
              <w:t>1/8</w:t>
            </w:r>
          </w:p>
        </w:tc>
        <w:tc>
          <w:tcPr>
            <w:tcW w:w="1770" w:type="dxa"/>
          </w:tcPr>
          <w:p w:rsidR="00115268" w:rsidRDefault="00941D4F">
            <w:pPr>
              <w:snapToGrid w:val="0"/>
              <w:spacing w:after="0"/>
              <w:jc w:val="center"/>
              <w:rPr>
                <w:color w:val="000000" w:themeColor="text1"/>
                <w:szCs w:val="20"/>
              </w:rPr>
            </w:pPr>
            <w:r>
              <w:rPr>
                <w:rFonts w:eastAsia="微软雅黑"/>
                <w:szCs w:val="20"/>
              </w:rPr>
              <w:t>1/2</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4</w:t>
            </w:r>
          </w:p>
        </w:tc>
        <w:tc>
          <w:tcPr>
            <w:tcW w:w="1620" w:type="dxa"/>
          </w:tcPr>
          <w:p w:rsidR="00115268" w:rsidRDefault="00941D4F">
            <w:pPr>
              <w:snapToGrid w:val="0"/>
              <w:spacing w:after="0"/>
              <w:jc w:val="center"/>
              <w:rPr>
                <w:color w:val="000000" w:themeColor="text1"/>
                <w:szCs w:val="20"/>
              </w:rPr>
            </w:pPr>
            <w:r>
              <w:rPr>
                <w:rFonts w:eastAsia="微软雅黑"/>
                <w:szCs w:val="20"/>
              </w:rPr>
              <w:t xml:space="preserve">1/4 </w:t>
            </w:r>
          </w:p>
        </w:tc>
        <w:tc>
          <w:tcPr>
            <w:tcW w:w="1890" w:type="dxa"/>
          </w:tcPr>
          <w:p w:rsidR="00115268" w:rsidRDefault="00941D4F">
            <w:pPr>
              <w:snapToGrid w:val="0"/>
              <w:spacing w:after="0"/>
              <w:jc w:val="center"/>
              <w:rPr>
                <w:color w:val="000000" w:themeColor="text1"/>
                <w:szCs w:val="20"/>
              </w:rPr>
            </w:pPr>
            <w:r>
              <w:rPr>
                <w:rFonts w:eastAsia="微软雅黑"/>
                <w:szCs w:val="20"/>
              </w:rPr>
              <w:t>1/8</w:t>
            </w:r>
          </w:p>
        </w:tc>
        <w:tc>
          <w:tcPr>
            <w:tcW w:w="1770" w:type="dxa"/>
          </w:tcPr>
          <w:p w:rsidR="00115268" w:rsidRDefault="00941D4F">
            <w:pPr>
              <w:snapToGrid w:val="0"/>
              <w:spacing w:after="0"/>
              <w:jc w:val="center"/>
              <w:rPr>
                <w:color w:val="000000" w:themeColor="text1"/>
                <w:szCs w:val="20"/>
              </w:rPr>
            </w:pPr>
            <w:r>
              <w:rPr>
                <w:rFonts w:eastAsia="微软雅黑"/>
                <w:szCs w:val="20"/>
              </w:rPr>
              <w:t>3/4</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lastRenderedPageBreak/>
              <w:t>5</w:t>
            </w:r>
          </w:p>
        </w:tc>
        <w:tc>
          <w:tcPr>
            <w:tcW w:w="1620" w:type="dxa"/>
          </w:tcPr>
          <w:p w:rsidR="00115268" w:rsidRDefault="00941D4F">
            <w:pPr>
              <w:snapToGrid w:val="0"/>
              <w:spacing w:after="0"/>
              <w:jc w:val="center"/>
              <w:rPr>
                <w:color w:val="000000" w:themeColor="text1"/>
                <w:szCs w:val="20"/>
              </w:rPr>
            </w:pPr>
            <w:r>
              <w:rPr>
                <w:rFonts w:eastAsia="微软雅黑"/>
                <w:szCs w:val="20"/>
              </w:rPr>
              <w:t>1/4</w:t>
            </w:r>
          </w:p>
        </w:tc>
        <w:tc>
          <w:tcPr>
            <w:tcW w:w="1890" w:type="dxa"/>
          </w:tcPr>
          <w:p w:rsidR="00115268" w:rsidRDefault="00941D4F">
            <w:pPr>
              <w:snapToGrid w:val="0"/>
              <w:spacing w:after="0"/>
              <w:jc w:val="center"/>
              <w:rPr>
                <w:color w:val="000000" w:themeColor="text1"/>
                <w:szCs w:val="20"/>
              </w:rPr>
            </w:pPr>
            <w:r>
              <w:rPr>
                <w:rFonts w:eastAsia="微软雅黑"/>
                <w:szCs w:val="20"/>
              </w:rPr>
              <w:t>1/4</w:t>
            </w:r>
          </w:p>
        </w:tc>
        <w:tc>
          <w:tcPr>
            <w:tcW w:w="1770" w:type="dxa"/>
          </w:tcPr>
          <w:p w:rsidR="00115268" w:rsidRDefault="00941D4F">
            <w:pPr>
              <w:snapToGrid w:val="0"/>
              <w:spacing w:after="0"/>
              <w:jc w:val="center"/>
              <w:rPr>
                <w:color w:val="000000" w:themeColor="text1"/>
                <w:szCs w:val="20"/>
              </w:rPr>
            </w:pPr>
            <w:r>
              <w:rPr>
                <w:rFonts w:eastAsia="微软雅黑"/>
                <w:szCs w:val="20"/>
              </w:rPr>
              <w:t>3/4</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6</w:t>
            </w:r>
          </w:p>
        </w:tc>
        <w:tc>
          <w:tcPr>
            <w:tcW w:w="1620" w:type="dxa"/>
          </w:tcPr>
          <w:p w:rsidR="00115268" w:rsidRDefault="00941D4F">
            <w:pPr>
              <w:snapToGrid w:val="0"/>
              <w:spacing w:after="0"/>
              <w:jc w:val="center"/>
              <w:rPr>
                <w:color w:val="000000" w:themeColor="text1"/>
                <w:szCs w:val="20"/>
              </w:rPr>
            </w:pPr>
            <w:r>
              <w:rPr>
                <w:rFonts w:eastAsia="微软雅黑"/>
                <w:szCs w:val="20"/>
              </w:rPr>
              <w:t>1/2</w:t>
            </w:r>
          </w:p>
        </w:tc>
        <w:tc>
          <w:tcPr>
            <w:tcW w:w="1890" w:type="dxa"/>
          </w:tcPr>
          <w:p w:rsidR="00115268" w:rsidRDefault="00941D4F">
            <w:pPr>
              <w:snapToGrid w:val="0"/>
              <w:spacing w:after="0"/>
              <w:jc w:val="center"/>
              <w:rPr>
                <w:color w:val="000000" w:themeColor="text1"/>
                <w:szCs w:val="20"/>
              </w:rPr>
            </w:pPr>
            <w:r>
              <w:rPr>
                <w:rFonts w:eastAsia="微软雅黑"/>
                <w:szCs w:val="20"/>
              </w:rPr>
              <w:t>1/4</w:t>
            </w:r>
          </w:p>
        </w:tc>
        <w:tc>
          <w:tcPr>
            <w:tcW w:w="1770" w:type="dxa"/>
          </w:tcPr>
          <w:p w:rsidR="00115268" w:rsidRDefault="00941D4F">
            <w:pPr>
              <w:snapToGrid w:val="0"/>
              <w:spacing w:after="0"/>
              <w:jc w:val="center"/>
              <w:rPr>
                <w:color w:val="000000" w:themeColor="text1"/>
                <w:szCs w:val="20"/>
              </w:rPr>
            </w:pPr>
            <w:r>
              <w:rPr>
                <w:rFonts w:eastAsia="微软雅黑"/>
                <w:szCs w:val="20"/>
              </w:rPr>
              <w:t>1/2</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7</w:t>
            </w:r>
          </w:p>
        </w:tc>
        <w:tc>
          <w:tcPr>
            <w:tcW w:w="1620" w:type="dxa"/>
          </w:tcPr>
          <w:p w:rsidR="00115268" w:rsidRDefault="00941D4F">
            <w:pPr>
              <w:snapToGrid w:val="0"/>
              <w:spacing w:after="0"/>
              <w:jc w:val="center"/>
              <w:rPr>
                <w:color w:val="000000" w:themeColor="text1"/>
                <w:szCs w:val="20"/>
              </w:rPr>
            </w:pPr>
            <w:r>
              <w:rPr>
                <w:color w:val="000000" w:themeColor="text1"/>
                <w:szCs w:val="20"/>
              </w:rPr>
              <w:t>1/2</w:t>
            </w:r>
          </w:p>
        </w:tc>
        <w:tc>
          <w:tcPr>
            <w:tcW w:w="1890" w:type="dxa"/>
          </w:tcPr>
          <w:p w:rsidR="00115268" w:rsidRDefault="00941D4F">
            <w:pPr>
              <w:snapToGrid w:val="0"/>
              <w:spacing w:after="0"/>
              <w:jc w:val="center"/>
              <w:rPr>
                <w:color w:val="000000" w:themeColor="text1"/>
                <w:szCs w:val="20"/>
              </w:rPr>
            </w:pPr>
            <w:r>
              <w:rPr>
                <w:color w:val="000000" w:themeColor="text1"/>
                <w:szCs w:val="20"/>
              </w:rPr>
              <w:t>1/2</w:t>
            </w:r>
          </w:p>
        </w:tc>
        <w:tc>
          <w:tcPr>
            <w:tcW w:w="1770" w:type="dxa"/>
          </w:tcPr>
          <w:p w:rsidR="00115268" w:rsidRDefault="00941D4F">
            <w:pPr>
              <w:snapToGrid w:val="0"/>
              <w:spacing w:after="0"/>
              <w:jc w:val="center"/>
              <w:rPr>
                <w:color w:val="000000" w:themeColor="text1"/>
                <w:szCs w:val="20"/>
              </w:rPr>
            </w:pPr>
            <w:r>
              <w:rPr>
                <w:color w:val="000000" w:themeColor="text1"/>
                <w:szCs w:val="20"/>
              </w:rPr>
              <w:t>1/2</w:t>
            </w:r>
          </w:p>
        </w:tc>
      </w:tr>
      <w:tr w:rsidR="00115268">
        <w:trPr>
          <w:jc w:val="center"/>
        </w:trPr>
        <w:tc>
          <w:tcPr>
            <w:tcW w:w="2155" w:type="dxa"/>
          </w:tcPr>
          <w:p w:rsidR="00115268" w:rsidRDefault="00941D4F">
            <w:pPr>
              <w:snapToGrid w:val="0"/>
              <w:spacing w:after="0"/>
              <w:jc w:val="center"/>
              <w:rPr>
                <w:color w:val="000000" w:themeColor="text1"/>
                <w:szCs w:val="20"/>
              </w:rPr>
            </w:pPr>
            <w:r>
              <w:rPr>
                <w:color w:val="000000" w:themeColor="text1"/>
                <w:szCs w:val="20"/>
              </w:rPr>
              <w:t>8</w:t>
            </w:r>
          </w:p>
        </w:tc>
        <w:tc>
          <w:tcPr>
            <w:tcW w:w="1620" w:type="dxa"/>
          </w:tcPr>
          <w:p w:rsidR="00115268" w:rsidRDefault="00941D4F">
            <w:pPr>
              <w:snapToGrid w:val="0"/>
              <w:spacing w:after="0"/>
              <w:jc w:val="center"/>
              <w:rPr>
                <w:color w:val="000000" w:themeColor="text1"/>
                <w:szCs w:val="20"/>
              </w:rPr>
            </w:pPr>
            <w:r>
              <w:rPr>
                <w:color w:val="000000" w:themeColor="text1"/>
                <w:szCs w:val="20"/>
              </w:rPr>
              <w:t>1/2</w:t>
            </w:r>
          </w:p>
        </w:tc>
        <w:tc>
          <w:tcPr>
            <w:tcW w:w="1890" w:type="dxa"/>
          </w:tcPr>
          <w:p w:rsidR="00115268" w:rsidRDefault="00941D4F">
            <w:pPr>
              <w:snapToGrid w:val="0"/>
              <w:spacing w:after="0"/>
              <w:jc w:val="center"/>
              <w:rPr>
                <w:color w:val="000000" w:themeColor="text1"/>
                <w:szCs w:val="20"/>
              </w:rPr>
            </w:pPr>
            <w:r>
              <w:rPr>
                <w:color w:val="000000" w:themeColor="text1"/>
                <w:szCs w:val="20"/>
              </w:rPr>
              <w:t>1/2</w:t>
            </w:r>
          </w:p>
        </w:tc>
        <w:tc>
          <w:tcPr>
            <w:tcW w:w="1770" w:type="dxa"/>
          </w:tcPr>
          <w:p w:rsidR="00115268" w:rsidRDefault="00941D4F">
            <w:pPr>
              <w:snapToGrid w:val="0"/>
              <w:spacing w:after="0"/>
              <w:jc w:val="center"/>
              <w:rPr>
                <w:color w:val="000000" w:themeColor="text1"/>
                <w:szCs w:val="20"/>
              </w:rPr>
            </w:pPr>
            <w:r>
              <w:rPr>
                <w:color w:val="000000" w:themeColor="text1"/>
                <w:szCs w:val="20"/>
              </w:rPr>
              <w:t>3/4</w:t>
            </w:r>
          </w:p>
        </w:tc>
      </w:tr>
    </w:tbl>
    <w:p w:rsidR="00115268" w:rsidRDefault="00941D4F">
      <w:pPr>
        <w:spacing w:before="120"/>
        <w:jc w:val="both"/>
        <w:rPr>
          <w:rFonts w:eastAsia="宋体"/>
          <w:i/>
        </w:rPr>
      </w:pPr>
      <w:r>
        <w:rPr>
          <w:rFonts w:eastAsia="宋体"/>
          <w:b/>
          <w:bCs/>
          <w:i/>
        </w:rPr>
        <w:t xml:space="preserve">Proposal </w:t>
      </w:r>
      <w:r>
        <w:rPr>
          <w:rFonts w:eastAsia="宋体" w:hint="eastAsia"/>
          <w:b/>
          <w:bCs/>
          <w:i/>
        </w:rPr>
        <w:t>19</w:t>
      </w:r>
      <w:r>
        <w:rPr>
          <w:rFonts w:eastAsia="宋体"/>
          <w:b/>
          <w:bCs/>
          <w:i/>
        </w:rPr>
        <w:t>:</w:t>
      </w:r>
      <w:r>
        <w:rPr>
          <w:rFonts w:eastAsia="宋体"/>
          <w:i/>
        </w:rPr>
        <w:t xml:space="preserve"> Regarding CJT codebook, </w:t>
      </w:r>
      <w:r>
        <w:rPr>
          <w:rFonts w:eastAsia="宋体"/>
          <w:i/>
          <w:lang w:val="en-GB"/>
        </w:rPr>
        <w:t xml:space="preserve">support additional information of receiver side information per </w:t>
      </w:r>
      <w:r>
        <w:rPr>
          <w:rFonts w:eastAsia="宋体"/>
          <w:i/>
        </w:rPr>
        <w:t xml:space="preserve">in order to maximize performance gains of MU-MIMO (e.g., for determining optimal Tx precoding and </w:t>
      </w:r>
      <w:r>
        <w:rPr>
          <w:rFonts w:eastAsia="宋体"/>
          <w:i/>
        </w:rPr>
        <w:t>post-SINR/CQI) in C-JT.</w:t>
      </w:r>
    </w:p>
    <w:p w:rsidR="00115268" w:rsidRDefault="00941D4F">
      <w:pPr>
        <w:numPr>
          <w:ilvl w:val="0"/>
          <w:numId w:val="12"/>
        </w:numPr>
        <w:snapToGrid w:val="0"/>
        <w:spacing w:before="120" w:afterLines="50" w:after="120" w:line="300" w:lineRule="auto"/>
        <w:jc w:val="both"/>
        <w:rPr>
          <w:rFonts w:eastAsia="宋体"/>
          <w:i/>
        </w:rPr>
      </w:pPr>
      <w:r>
        <w:rPr>
          <w:rFonts w:eastAsia="宋体"/>
          <w:i/>
        </w:rPr>
        <w:t>The following can be considered as a starting point</w:t>
      </w:r>
    </w:p>
    <w:p w:rsidR="00115268" w:rsidRDefault="00941D4F">
      <w:pPr>
        <w:numPr>
          <w:ilvl w:val="1"/>
          <w:numId w:val="12"/>
        </w:numPr>
        <w:snapToGrid w:val="0"/>
        <w:spacing w:before="120" w:afterLines="50" w:after="120" w:line="300" w:lineRule="auto"/>
        <w:jc w:val="both"/>
        <w:rPr>
          <w:rFonts w:eastAsia="宋体"/>
          <w:i/>
        </w:rPr>
      </w:pPr>
      <w:r>
        <w:rPr>
          <w:rFonts w:eastAsia="宋体"/>
          <w:i/>
        </w:rPr>
        <w:t xml:space="preserve">Option-1: Besides for normal CSI feedback, wideband (WB) </w:t>
      </w:r>
      <w:proofErr w:type="spellStart"/>
      <w:r>
        <w:rPr>
          <w:rFonts w:eastAsia="宋体"/>
          <w:i/>
        </w:rPr>
        <w:t>Rxx</w:t>
      </w:r>
      <w:proofErr w:type="spellEnd"/>
      <w:r>
        <w:rPr>
          <w:rFonts w:eastAsia="宋体"/>
          <w:i/>
        </w:rPr>
        <w:t xml:space="preserve"> can be additionally reported;</w:t>
      </w:r>
    </w:p>
    <w:p w:rsidR="00115268" w:rsidRDefault="00941D4F">
      <w:pPr>
        <w:numPr>
          <w:ilvl w:val="1"/>
          <w:numId w:val="12"/>
        </w:numPr>
        <w:snapToGrid w:val="0"/>
        <w:spacing w:before="120" w:afterLines="50" w:after="120" w:line="300" w:lineRule="auto"/>
        <w:jc w:val="both"/>
        <w:rPr>
          <w:rFonts w:eastAsia="宋体"/>
          <w:b/>
          <w:bCs/>
          <w:i/>
        </w:rPr>
      </w:pPr>
      <w:r>
        <w:rPr>
          <w:rFonts w:eastAsia="宋体"/>
          <w:i/>
        </w:rPr>
        <w:t xml:space="preserve">Option-2: Improving accuracy of CSI codebook (e.g., full rank information (involving </w:t>
      </w:r>
      <w:r>
        <w:rPr>
          <w:rFonts w:eastAsia="宋体"/>
          <w:i/>
        </w:rPr>
        <w:t xml:space="preserve">eigenvalue(s)), and enlarge the number of L, </w:t>
      </w:r>
      <w:proofErr w:type="spellStart"/>
      <w:r>
        <w:rPr>
          <w:rFonts w:eastAsia="宋体"/>
          <w:i/>
        </w:rPr>
        <w:t>Mv</w:t>
      </w:r>
      <w:proofErr w:type="spellEnd"/>
      <w:r>
        <w:rPr>
          <w:rFonts w:eastAsia="宋体"/>
          <w:i/>
        </w:rPr>
        <w:t>, …)</w:t>
      </w:r>
    </w:p>
    <w:p w:rsidR="00115268" w:rsidRDefault="00941D4F">
      <w:pPr>
        <w:numPr>
          <w:ilvl w:val="255"/>
          <w:numId w:val="0"/>
        </w:numPr>
        <w:snapToGrid w:val="0"/>
        <w:spacing w:before="120" w:afterLines="50" w:after="120" w:line="300" w:lineRule="auto"/>
        <w:jc w:val="both"/>
        <w:rPr>
          <w:rFonts w:eastAsia="宋体"/>
          <w:b/>
          <w:bCs/>
          <w:i/>
        </w:rPr>
      </w:pPr>
      <w:r>
        <w:rPr>
          <w:rFonts w:eastAsia="宋体"/>
          <w:b/>
          <w:i/>
        </w:rPr>
        <w:t xml:space="preserve">Observation 4: </w:t>
      </w:r>
      <w:r>
        <w:rPr>
          <w:rFonts w:eastAsia="宋体" w:hint="eastAsia"/>
          <w:i/>
        </w:rPr>
        <w:t xml:space="preserve">Regarding </w:t>
      </w:r>
      <w:r>
        <w:rPr>
          <w:rFonts w:eastAsia="宋体"/>
          <w:i/>
        </w:rPr>
        <w:t xml:space="preserve">a single-slot PUSCH, in a typical (even a little bit poor) scenario for MU-MIMO, at least 3000 </w:t>
      </w:r>
      <w:proofErr w:type="gramStart"/>
      <w:r>
        <w:rPr>
          <w:rFonts w:eastAsia="宋体"/>
          <w:i/>
        </w:rPr>
        <w:t>bit</w:t>
      </w:r>
      <w:proofErr w:type="gramEnd"/>
      <w:r>
        <w:rPr>
          <w:rFonts w:eastAsia="宋体"/>
          <w:i/>
        </w:rPr>
        <w:t xml:space="preserve"> (16QAM, </w:t>
      </w:r>
      <w:r>
        <w:rPr>
          <w:rFonts w:eastAsia="宋体" w:hint="eastAsia"/>
          <w:i/>
        </w:rPr>
        <w:t xml:space="preserve">30% </w:t>
      </w:r>
      <w:r>
        <w:rPr>
          <w:rFonts w:eastAsia="宋体"/>
          <w:i/>
        </w:rPr>
        <w:t xml:space="preserve">PUSCH </w:t>
      </w:r>
      <w:r>
        <w:rPr>
          <w:rFonts w:eastAsia="宋体" w:hint="eastAsia"/>
          <w:i/>
        </w:rPr>
        <w:t>capacity</w:t>
      </w:r>
      <w:r>
        <w:rPr>
          <w:rFonts w:eastAsia="宋体"/>
          <w:i/>
        </w:rPr>
        <w:t>) can be assumed as an upper bound of a given UCI payl</w:t>
      </w:r>
      <w:r>
        <w:rPr>
          <w:rFonts w:eastAsia="宋体"/>
          <w:i/>
        </w:rPr>
        <w:t xml:space="preserve">oad while discussing Rel-18 CSI enhancement for CJT and Doppler. </w:t>
      </w:r>
    </w:p>
    <w:p w:rsidR="00115268" w:rsidRDefault="00941D4F">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Appendix</w:t>
      </w:r>
    </w:p>
    <w:p w:rsidR="00115268" w:rsidRDefault="00941D4F">
      <w:pPr>
        <w:snapToGrid w:val="0"/>
        <w:spacing w:beforeLines="30" w:before="72" w:afterLines="30" w:after="72" w:line="288" w:lineRule="auto"/>
        <w:jc w:val="center"/>
        <w:rPr>
          <w:rFonts w:eastAsia="微软雅黑"/>
          <w:szCs w:val="20"/>
          <w:u w:val="single"/>
        </w:rPr>
      </w:pPr>
      <w:r>
        <w:rPr>
          <w:rFonts w:eastAsia="微软雅黑"/>
          <w:b/>
          <w:szCs w:val="20"/>
        </w:rPr>
        <w:t>Table</w:t>
      </w:r>
      <w:r>
        <w:rPr>
          <w:rFonts w:eastAsia="微软雅黑" w:hint="eastAsia"/>
          <w:b/>
          <w:szCs w:val="20"/>
        </w:rPr>
        <w:t xml:space="preserve"> </w:t>
      </w:r>
      <w:r>
        <w:rPr>
          <w:rFonts w:eastAsia="微软雅黑" w:hint="eastAsia"/>
          <w:b/>
          <w:szCs w:val="20"/>
        </w:rPr>
        <w:t>3</w:t>
      </w:r>
      <w:r>
        <w:rPr>
          <w:rFonts w:eastAsia="微软雅黑"/>
          <w:szCs w:val="20"/>
        </w:rPr>
        <w:t xml:space="preserve"> SLS evaluation assumption for Doppler related Type-II codebook refinement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5940"/>
      </w:tblGrid>
      <w:tr w:rsidR="00115268">
        <w:trPr>
          <w:trHeight w:val="284"/>
          <w:jc w:val="center"/>
        </w:trPr>
        <w:tc>
          <w:tcPr>
            <w:tcW w:w="3392" w:type="dxa"/>
            <w:shd w:val="clear" w:color="000000" w:fill="BFBFBF" w:themeFill="background1" w:themeFillShade="BF"/>
            <w:noWrap/>
            <w:vAlign w:val="center"/>
          </w:tcPr>
          <w:p w:rsidR="00115268" w:rsidRDefault="00941D4F">
            <w:pPr>
              <w:spacing w:after="0"/>
              <w:jc w:val="center"/>
              <w:rPr>
                <w:rFonts w:eastAsia="宋体"/>
                <w:b/>
                <w:bCs/>
                <w:color w:val="000000"/>
                <w:sz w:val="18"/>
                <w:szCs w:val="18"/>
              </w:rPr>
            </w:pPr>
            <w:r>
              <w:rPr>
                <w:rFonts w:eastAsia="宋体"/>
                <w:b/>
                <w:bCs/>
                <w:color w:val="000000"/>
                <w:sz w:val="18"/>
                <w:szCs w:val="18"/>
              </w:rPr>
              <w:t>Parameter</w:t>
            </w:r>
          </w:p>
        </w:tc>
        <w:tc>
          <w:tcPr>
            <w:tcW w:w="5940" w:type="dxa"/>
            <w:shd w:val="clear" w:color="000000" w:fill="BFBFBF" w:themeFill="background1" w:themeFillShade="BF"/>
            <w:noWrap/>
            <w:vAlign w:val="center"/>
          </w:tcPr>
          <w:p w:rsidR="00115268" w:rsidRDefault="00941D4F">
            <w:pPr>
              <w:spacing w:after="0"/>
              <w:jc w:val="center"/>
              <w:rPr>
                <w:rFonts w:eastAsia="宋体"/>
                <w:b/>
                <w:bCs/>
                <w:color w:val="000000"/>
                <w:sz w:val="18"/>
                <w:szCs w:val="18"/>
              </w:rPr>
            </w:pPr>
            <w:r>
              <w:rPr>
                <w:rFonts w:eastAsia="宋体"/>
                <w:b/>
                <w:bCs/>
                <w:color w:val="000000"/>
                <w:sz w:val="18"/>
                <w:szCs w:val="18"/>
              </w:rPr>
              <w:t>Value</w:t>
            </w:r>
          </w:p>
        </w:tc>
      </w:tr>
      <w:tr w:rsidR="00115268">
        <w:trPr>
          <w:trHeight w:val="91"/>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Carrier Frequency</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color w:val="000000"/>
                <w:sz w:val="18"/>
                <w:szCs w:val="18"/>
              </w:rPr>
              <w:t>2GHz</w:t>
            </w:r>
          </w:p>
        </w:tc>
      </w:tr>
      <w:tr w:rsidR="00115268">
        <w:trPr>
          <w:trHeight w:val="285"/>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Channel Model</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According to the TR 38.901</w:t>
            </w:r>
          </w:p>
          <w:p w:rsidR="00115268" w:rsidRDefault="00941D4F">
            <w:pPr>
              <w:pStyle w:val="TAL"/>
              <w:jc w:val="both"/>
              <w:rPr>
                <w:rFonts w:ascii="Times New Roman" w:eastAsia="宋体" w:hAnsi="Times New Roman"/>
                <w:color w:val="000000"/>
                <w:szCs w:val="18"/>
                <w:lang w:val="en-US" w:eastAsia="zh-CN"/>
              </w:rPr>
            </w:pPr>
            <w:r>
              <w:rPr>
                <w:rFonts w:ascii="Times New Roman" w:hAnsi="Times New Roman"/>
                <w:color w:val="000000"/>
                <w:szCs w:val="18"/>
                <w:lang w:eastAsia="ja-JP"/>
              </w:rPr>
              <w:t xml:space="preserve">3D </w:t>
            </w:r>
            <w:proofErr w:type="spellStart"/>
            <w:r>
              <w:rPr>
                <w:rFonts w:ascii="Times New Roman" w:hAnsi="Times New Roman"/>
                <w:color w:val="000000"/>
                <w:szCs w:val="18"/>
                <w:lang w:eastAsia="ja-JP"/>
              </w:rPr>
              <w:t>UMa</w:t>
            </w:r>
            <w:proofErr w:type="spellEnd"/>
          </w:p>
        </w:tc>
      </w:tr>
      <w:tr w:rsidR="00115268">
        <w:trPr>
          <w:trHeight w:val="59"/>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Scenario</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color w:val="000000"/>
                <w:sz w:val="18"/>
                <w:szCs w:val="18"/>
              </w:rPr>
              <w:t>Dense urban</w:t>
            </w:r>
          </w:p>
        </w:tc>
      </w:tr>
      <w:tr w:rsidR="00115268">
        <w:trPr>
          <w:trHeight w:val="90"/>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 xml:space="preserve">Antenna setup and port layouts at </w:t>
            </w:r>
            <w:proofErr w:type="spellStart"/>
            <w:r>
              <w:rPr>
                <w:rFonts w:eastAsia="宋体"/>
                <w:color w:val="000000"/>
                <w:sz w:val="18"/>
                <w:szCs w:val="18"/>
              </w:rPr>
              <w:t>gNB</w:t>
            </w:r>
            <w:proofErr w:type="spellEnd"/>
          </w:p>
        </w:tc>
        <w:tc>
          <w:tcPr>
            <w:tcW w:w="5940" w:type="dxa"/>
            <w:shd w:val="clear" w:color="auto" w:fill="FFFFFF"/>
            <w:vAlign w:val="center"/>
          </w:tcPr>
          <w:p w:rsidR="00115268" w:rsidRDefault="00941D4F">
            <w:pPr>
              <w:spacing w:after="0"/>
              <w:jc w:val="both"/>
              <w:rPr>
                <w:rFonts w:eastAsia="宋体"/>
                <w:color w:val="000000"/>
                <w:sz w:val="18"/>
                <w:szCs w:val="18"/>
              </w:rPr>
            </w:pPr>
            <w:r>
              <w:rPr>
                <w:rFonts w:eastAsia="宋体"/>
                <w:color w:val="000000"/>
                <w:sz w:val="18"/>
                <w:szCs w:val="18"/>
              </w:rPr>
              <w:t xml:space="preserve">(M, N, P, Mg, Ng, </w:t>
            </w:r>
            <w:proofErr w:type="spellStart"/>
            <w:r>
              <w:rPr>
                <w:rFonts w:eastAsia="宋体"/>
                <w:color w:val="000000"/>
                <w:sz w:val="18"/>
                <w:szCs w:val="18"/>
              </w:rPr>
              <w:t>Mp</w:t>
            </w:r>
            <w:proofErr w:type="spellEnd"/>
            <w:r>
              <w:rPr>
                <w:rFonts w:eastAsia="宋体"/>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1</w:t>
            </w:r>
            <w:r>
              <w:rPr>
                <w:rFonts w:eastAsia="Malgun Gothic"/>
                <w:color w:val="000000"/>
                <w:kern w:val="24"/>
                <w:sz w:val="18"/>
                <w:szCs w:val="18"/>
                <w:lang w:val="sv-SE"/>
              </w:rPr>
              <w:t>,</w:t>
            </w:r>
            <w:r>
              <w:rPr>
                <w:rFonts w:hint="eastAsia"/>
                <w:color w:val="000000"/>
                <w:kern w:val="24"/>
                <w:sz w:val="18"/>
                <w:szCs w:val="18"/>
              </w:rPr>
              <w:t>4</w:t>
            </w:r>
            <w:r>
              <w:rPr>
                <w:rFonts w:eastAsia="Malgun Gothic"/>
                <w:color w:val="000000"/>
                <w:kern w:val="24"/>
                <w:sz w:val="18"/>
                <w:szCs w:val="18"/>
                <w:lang w:val="sv-SE"/>
              </w:rPr>
              <w:t>,2,1,1</w:t>
            </w:r>
            <w:r>
              <w:rPr>
                <w:rFonts w:eastAsia="宋体"/>
                <w:color w:val="000000"/>
                <w:kern w:val="24"/>
                <w:sz w:val="18"/>
                <w:szCs w:val="18"/>
              </w:rPr>
              <w:t>,</w:t>
            </w:r>
            <w:r>
              <w:rPr>
                <w:rFonts w:hint="eastAsia"/>
                <w:color w:val="000000"/>
                <w:kern w:val="24"/>
                <w:sz w:val="18"/>
                <w:szCs w:val="18"/>
              </w:rPr>
              <w:t>1</w:t>
            </w:r>
            <w:r>
              <w:rPr>
                <w:rFonts w:eastAsia="宋体"/>
                <w:color w:val="000000"/>
                <w:kern w:val="24"/>
                <w:sz w:val="18"/>
                <w:szCs w:val="18"/>
              </w:rPr>
              <w:t>,</w:t>
            </w:r>
            <w:r>
              <w:rPr>
                <w:rFonts w:hint="eastAsia"/>
                <w:color w:val="000000"/>
                <w:kern w:val="24"/>
                <w:sz w:val="18"/>
                <w:szCs w:val="18"/>
              </w:rPr>
              <w:t>4</w:t>
            </w:r>
            <w:r>
              <w:rPr>
                <w:rFonts w:eastAsia="宋体"/>
                <w:color w:val="000000"/>
                <w:sz w:val="18"/>
                <w:szCs w:val="18"/>
              </w:rPr>
              <w:t>).</w:t>
            </w:r>
          </w:p>
          <w:p w:rsidR="00115268" w:rsidRDefault="00941D4F">
            <w:pPr>
              <w:spacing w:after="0"/>
              <w:jc w:val="both"/>
              <w:rPr>
                <w:rFonts w:eastAsia="宋体"/>
                <w:color w:val="000000"/>
                <w:sz w:val="18"/>
                <w:szCs w:val="18"/>
              </w:rPr>
            </w:pPr>
            <w:r>
              <w:rPr>
                <w:rFonts w:eastAsia="宋体"/>
                <w:color w:val="000000"/>
                <w:sz w:val="18"/>
                <w:szCs w:val="18"/>
              </w:rPr>
              <w:t>(</w:t>
            </w:r>
            <w:proofErr w:type="spellStart"/>
            <w:r>
              <w:rPr>
                <w:rFonts w:eastAsia="宋体"/>
                <w:color w:val="000000"/>
                <w:sz w:val="18"/>
                <w:szCs w:val="18"/>
              </w:rPr>
              <w:t>dH</w:t>
            </w:r>
            <w:proofErr w:type="spellEnd"/>
            <w:r>
              <w:rPr>
                <w:rFonts w:eastAsia="宋体"/>
                <w:color w:val="000000"/>
                <w:sz w:val="18"/>
                <w:szCs w:val="18"/>
              </w:rPr>
              <w:t xml:space="preserve">, </w:t>
            </w:r>
            <w:proofErr w:type="spellStart"/>
            <w:r>
              <w:rPr>
                <w:rFonts w:eastAsia="宋体"/>
                <w:color w:val="000000"/>
                <w:sz w:val="18"/>
                <w:szCs w:val="18"/>
              </w:rPr>
              <w:t>dV</w:t>
            </w:r>
            <w:proofErr w:type="spellEnd"/>
            <w:r>
              <w:rPr>
                <w:rFonts w:eastAsia="宋体"/>
                <w:color w:val="000000"/>
                <w:sz w:val="18"/>
                <w:szCs w:val="18"/>
              </w:rPr>
              <w:t>) = (0.5, 0.8)</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Antenna setup and port layouts at UE</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 xml:space="preserve">(M, N, P, Mg, Ng, </w:t>
            </w:r>
            <w:proofErr w:type="spellStart"/>
            <w:r>
              <w:rPr>
                <w:rFonts w:eastAsia="宋体"/>
                <w:color w:val="000000"/>
                <w:sz w:val="18"/>
                <w:szCs w:val="18"/>
              </w:rPr>
              <w:t>Mp</w:t>
            </w:r>
            <w:proofErr w:type="spellEnd"/>
            <w:r>
              <w:rPr>
                <w:rFonts w:eastAsia="宋体"/>
                <w:color w:val="000000"/>
                <w:sz w:val="18"/>
                <w:szCs w:val="18"/>
              </w:rPr>
              <w:t xml:space="preserve">, Np) </w:t>
            </w:r>
            <w:proofErr w:type="gramStart"/>
            <w:r>
              <w:rPr>
                <w:rFonts w:eastAsia="宋体"/>
                <w:color w:val="000000"/>
                <w:sz w:val="18"/>
                <w:szCs w:val="18"/>
              </w:rPr>
              <w:t>=(</w:t>
            </w:r>
            <w:proofErr w:type="gramEnd"/>
            <w:r>
              <w:rPr>
                <w:rFonts w:eastAsia="宋体"/>
                <w:color w:val="000000"/>
                <w:sz w:val="18"/>
                <w:szCs w:val="18"/>
              </w:rPr>
              <w:t>1,2,2,1,1,1,2)</w:t>
            </w:r>
          </w:p>
          <w:p w:rsidR="00115268" w:rsidRDefault="00941D4F">
            <w:pPr>
              <w:spacing w:after="0"/>
              <w:jc w:val="both"/>
              <w:rPr>
                <w:rFonts w:eastAsia="宋体"/>
                <w:color w:val="000000"/>
                <w:sz w:val="18"/>
                <w:szCs w:val="18"/>
              </w:rPr>
            </w:pPr>
            <w:r>
              <w:rPr>
                <w:rFonts w:eastAsia="宋体"/>
                <w:color w:val="000000"/>
                <w:sz w:val="18"/>
                <w:szCs w:val="18"/>
              </w:rPr>
              <w:t>(</w:t>
            </w:r>
            <w:proofErr w:type="spellStart"/>
            <w:r>
              <w:rPr>
                <w:rFonts w:eastAsia="宋体"/>
                <w:color w:val="000000"/>
                <w:sz w:val="18"/>
                <w:szCs w:val="18"/>
              </w:rPr>
              <w:t>dH</w:t>
            </w:r>
            <w:proofErr w:type="spellEnd"/>
            <w:r>
              <w:rPr>
                <w:rFonts w:eastAsia="宋体"/>
                <w:color w:val="000000"/>
                <w:sz w:val="18"/>
                <w:szCs w:val="18"/>
              </w:rPr>
              <w:t xml:space="preserve">, </w:t>
            </w:r>
            <w:proofErr w:type="spellStart"/>
            <w:r>
              <w:rPr>
                <w:rFonts w:eastAsia="宋体"/>
                <w:color w:val="000000"/>
                <w:sz w:val="18"/>
                <w:szCs w:val="18"/>
              </w:rPr>
              <w:t>dV</w:t>
            </w:r>
            <w:proofErr w:type="spellEnd"/>
            <w:r>
              <w:rPr>
                <w:rFonts w:eastAsia="宋体"/>
                <w:color w:val="000000"/>
                <w:sz w:val="18"/>
                <w:szCs w:val="18"/>
              </w:rPr>
              <w:t>) = (0.5, 0.5)</w:t>
            </w:r>
          </w:p>
        </w:tc>
      </w:tr>
      <w:tr w:rsidR="00115268">
        <w:trPr>
          <w:trHeight w:val="64"/>
          <w:jc w:val="center"/>
        </w:trPr>
        <w:tc>
          <w:tcPr>
            <w:tcW w:w="3392" w:type="dxa"/>
            <w:shd w:val="clear" w:color="000000" w:fill="FFFFFF"/>
            <w:vAlign w:val="center"/>
          </w:tcPr>
          <w:p w:rsidR="00115268" w:rsidRDefault="00941D4F">
            <w:pPr>
              <w:jc w:val="center"/>
              <w:textAlignment w:val="center"/>
              <w:rPr>
                <w:rFonts w:eastAsia="宋体"/>
                <w:color w:val="000000"/>
                <w:sz w:val="18"/>
                <w:szCs w:val="18"/>
              </w:rPr>
            </w:pPr>
            <w:r>
              <w:rPr>
                <w:rFonts w:eastAsia="等线"/>
                <w:color w:val="493118"/>
                <w:sz w:val="18"/>
                <w:szCs w:val="18"/>
                <w:lang w:bidi="ar"/>
              </w:rPr>
              <w:t>Modulation</w:t>
            </w:r>
          </w:p>
        </w:tc>
        <w:tc>
          <w:tcPr>
            <w:tcW w:w="5940" w:type="dxa"/>
            <w:shd w:val="clear" w:color="auto" w:fill="FFFFFF"/>
            <w:noWrap/>
            <w:vAlign w:val="center"/>
          </w:tcPr>
          <w:p w:rsidR="00115268" w:rsidRDefault="00941D4F">
            <w:pPr>
              <w:textAlignment w:val="center"/>
              <w:rPr>
                <w:rFonts w:eastAsia="宋体"/>
                <w:color w:val="000000"/>
                <w:sz w:val="18"/>
                <w:szCs w:val="18"/>
              </w:rPr>
            </w:pPr>
            <w:r>
              <w:rPr>
                <w:rFonts w:eastAsia="等线"/>
                <w:color w:val="493118"/>
                <w:sz w:val="18"/>
                <w:szCs w:val="18"/>
                <w:lang w:bidi="ar"/>
              </w:rPr>
              <w:t xml:space="preserve">Up to 256QAM </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 xml:space="preserve">BS Tx </w:t>
            </w:r>
            <w:r>
              <w:rPr>
                <w:rFonts w:eastAsia="宋体"/>
                <w:color w:val="000000"/>
                <w:sz w:val="18"/>
                <w:szCs w:val="18"/>
              </w:rPr>
              <w:t>power</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4</w:t>
            </w:r>
            <w:r>
              <w:rPr>
                <w:rFonts w:hint="eastAsia"/>
                <w:color w:val="000000"/>
                <w:sz w:val="18"/>
                <w:szCs w:val="18"/>
              </w:rPr>
              <w:t>6</w:t>
            </w:r>
            <w:r>
              <w:rPr>
                <w:rFonts w:eastAsia="宋体"/>
                <w:color w:val="000000"/>
                <w:sz w:val="18"/>
                <w:szCs w:val="18"/>
              </w:rPr>
              <w:t xml:space="preserve"> dBm</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UE Tx power</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23dBm</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BS antenna height</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25 m</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BS receiver noise figure</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color w:val="000000"/>
                <w:sz w:val="18"/>
                <w:szCs w:val="18"/>
                <w:lang w:eastAsia="ja-JP"/>
              </w:rPr>
              <w:t>5dB</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UE receiver noise figure</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9dB</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Numerology</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14 OFDM symbol slot, 30kHz SCS</w:t>
            </w:r>
          </w:p>
        </w:tc>
      </w:tr>
      <w:tr w:rsidR="00115268">
        <w:trPr>
          <w:trHeight w:val="285"/>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Bandwidth</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color w:val="000000"/>
                <w:sz w:val="18"/>
                <w:szCs w:val="18"/>
                <w:lang w:eastAsia="ja-JP"/>
              </w:rPr>
              <w:t>20MHz</w:t>
            </w:r>
          </w:p>
        </w:tc>
      </w:tr>
      <w:tr w:rsidR="00115268">
        <w:trPr>
          <w:trHeight w:val="285"/>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UE receiver</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MMSE-IRC</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Network Layout</w:t>
            </w:r>
          </w:p>
        </w:tc>
        <w:tc>
          <w:tcPr>
            <w:tcW w:w="5940" w:type="dxa"/>
            <w:shd w:val="clear" w:color="auto" w:fill="FFFFFF"/>
            <w:vAlign w:val="center"/>
          </w:tcPr>
          <w:p w:rsidR="00115268" w:rsidRDefault="00941D4F">
            <w:pPr>
              <w:spacing w:after="0"/>
              <w:jc w:val="both"/>
              <w:rPr>
                <w:rFonts w:eastAsia="宋体"/>
                <w:color w:val="000000"/>
                <w:sz w:val="18"/>
                <w:szCs w:val="18"/>
              </w:rPr>
            </w:pPr>
            <w:r>
              <w:rPr>
                <w:rFonts w:eastAsia="宋体" w:hint="eastAsia"/>
                <w:color w:val="000000"/>
                <w:sz w:val="18"/>
                <w:szCs w:val="18"/>
              </w:rPr>
              <w:t>15</w:t>
            </w:r>
            <w:r>
              <w:rPr>
                <w:rFonts w:eastAsia="宋体"/>
                <w:color w:val="000000"/>
                <w:sz w:val="18"/>
                <w:szCs w:val="18"/>
              </w:rPr>
              <w:t xml:space="preserve"> UEs per cell (in a total of 7 cells)</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PMI/CQI feedback</w:t>
            </w:r>
          </w:p>
        </w:tc>
        <w:tc>
          <w:tcPr>
            <w:tcW w:w="5940" w:type="dxa"/>
            <w:shd w:val="clear" w:color="auto" w:fill="FFFFFF"/>
            <w:vAlign w:val="center"/>
          </w:tcPr>
          <w:p w:rsidR="00115268" w:rsidRDefault="00941D4F">
            <w:pPr>
              <w:spacing w:after="0"/>
              <w:jc w:val="both"/>
              <w:rPr>
                <w:rFonts w:eastAsia="宋体"/>
                <w:color w:val="000000"/>
                <w:sz w:val="18"/>
                <w:szCs w:val="18"/>
              </w:rPr>
            </w:pPr>
            <w:proofErr w:type="spellStart"/>
            <w:r>
              <w:rPr>
                <w:rFonts w:eastAsia="宋体"/>
                <w:color w:val="000000"/>
                <w:sz w:val="18"/>
                <w:szCs w:val="18"/>
              </w:rPr>
              <w:t>Subband</w:t>
            </w:r>
            <w:proofErr w:type="spellEnd"/>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UE distribution</w:t>
            </w:r>
          </w:p>
        </w:tc>
        <w:tc>
          <w:tcPr>
            <w:tcW w:w="5940" w:type="dxa"/>
            <w:shd w:val="clear" w:color="auto" w:fill="FFFFFF"/>
            <w:vAlign w:val="center"/>
          </w:tcPr>
          <w:p w:rsidR="00115268" w:rsidRDefault="00941D4F">
            <w:pPr>
              <w:spacing w:after="0"/>
              <w:jc w:val="both"/>
              <w:rPr>
                <w:rFonts w:eastAsia="宋体"/>
                <w:color w:val="000000"/>
                <w:sz w:val="18"/>
                <w:szCs w:val="18"/>
              </w:rPr>
            </w:pPr>
            <w:r>
              <w:rPr>
                <w:rFonts w:eastAsia="宋体"/>
                <w:color w:val="000000"/>
                <w:sz w:val="18"/>
                <w:szCs w:val="18"/>
              </w:rPr>
              <w:t>100% outdoor (30km/h)</w:t>
            </w:r>
          </w:p>
        </w:tc>
      </w:tr>
      <w:tr w:rsidR="00115268">
        <w:trPr>
          <w:trHeight w:val="50"/>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Traffic model</w:t>
            </w:r>
          </w:p>
        </w:tc>
        <w:tc>
          <w:tcPr>
            <w:tcW w:w="5940" w:type="dxa"/>
            <w:shd w:val="clear" w:color="auto" w:fill="FFFFFF"/>
            <w:vAlign w:val="center"/>
          </w:tcPr>
          <w:p w:rsidR="00115268" w:rsidRDefault="00941D4F">
            <w:pPr>
              <w:spacing w:after="0"/>
              <w:jc w:val="both"/>
              <w:rPr>
                <w:rFonts w:eastAsia="宋体"/>
                <w:color w:val="000000"/>
                <w:sz w:val="18"/>
                <w:szCs w:val="18"/>
              </w:rPr>
            </w:pPr>
            <w:r>
              <w:rPr>
                <w:rFonts w:eastAsia="宋体" w:hint="eastAsia"/>
                <w:color w:val="000000"/>
                <w:sz w:val="18"/>
                <w:szCs w:val="18"/>
              </w:rPr>
              <w:t>FTP</w:t>
            </w:r>
          </w:p>
        </w:tc>
      </w:tr>
      <w:tr w:rsidR="00115268">
        <w:trPr>
          <w:trHeight w:val="205"/>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CSI feedback</w:t>
            </w:r>
          </w:p>
        </w:tc>
        <w:tc>
          <w:tcPr>
            <w:tcW w:w="5940" w:type="dxa"/>
            <w:shd w:val="clear" w:color="auto" w:fill="FFFFFF"/>
            <w:vAlign w:val="center"/>
          </w:tcPr>
          <w:p w:rsidR="00115268" w:rsidRDefault="00941D4F">
            <w:pPr>
              <w:spacing w:after="0"/>
              <w:jc w:val="both"/>
              <w:rPr>
                <w:rFonts w:eastAsia="宋体"/>
                <w:color w:val="000000"/>
                <w:sz w:val="18"/>
                <w:szCs w:val="18"/>
              </w:rPr>
            </w:pPr>
            <w:r>
              <w:rPr>
                <w:rFonts w:eastAsia="宋体"/>
                <w:color w:val="000000"/>
                <w:sz w:val="18"/>
                <w:szCs w:val="18"/>
              </w:rPr>
              <w:t xml:space="preserve">CSI feedback </w:t>
            </w:r>
            <w:proofErr w:type="gramStart"/>
            <w:r>
              <w:rPr>
                <w:rFonts w:eastAsia="宋体"/>
                <w:color w:val="000000"/>
                <w:sz w:val="18"/>
                <w:szCs w:val="18"/>
              </w:rPr>
              <w:t>periodicity :</w:t>
            </w:r>
            <w:proofErr w:type="gramEnd"/>
            <w:r>
              <w:rPr>
                <w:rFonts w:eastAsia="宋体"/>
                <w:color w:val="000000"/>
                <w:sz w:val="18"/>
                <w:szCs w:val="18"/>
              </w:rPr>
              <w:t xml:space="preserve"> </w:t>
            </w:r>
            <w:r>
              <w:rPr>
                <w:rFonts w:eastAsia="宋体" w:hint="eastAsia"/>
                <w:color w:val="000000"/>
                <w:sz w:val="18"/>
                <w:szCs w:val="18"/>
              </w:rPr>
              <w:t>5</w:t>
            </w:r>
            <w:r>
              <w:rPr>
                <w:rFonts w:eastAsia="宋体"/>
                <w:color w:val="000000"/>
                <w:sz w:val="18"/>
                <w:szCs w:val="18"/>
              </w:rPr>
              <w:t xml:space="preserve"> </w:t>
            </w:r>
            <w:r>
              <w:rPr>
                <w:rFonts w:eastAsia="宋体" w:hint="eastAsia"/>
                <w:color w:val="000000"/>
                <w:sz w:val="18"/>
                <w:szCs w:val="18"/>
              </w:rPr>
              <w:t>slots</w:t>
            </w:r>
          </w:p>
          <w:p w:rsidR="00115268" w:rsidRDefault="00941D4F">
            <w:pPr>
              <w:spacing w:after="0"/>
              <w:jc w:val="both"/>
              <w:rPr>
                <w:rFonts w:eastAsia="宋体"/>
                <w:color w:val="000000"/>
                <w:sz w:val="18"/>
                <w:szCs w:val="18"/>
              </w:rPr>
            </w:pPr>
            <w:r>
              <w:rPr>
                <w:rFonts w:eastAsia="宋体" w:hint="eastAsia"/>
                <w:color w:val="000000"/>
                <w:sz w:val="18"/>
                <w:szCs w:val="18"/>
              </w:rPr>
              <w:t>M</w:t>
            </w:r>
            <w:r>
              <w:rPr>
                <w:rFonts w:eastAsia="宋体"/>
                <w:color w:val="000000"/>
                <w:sz w:val="18"/>
                <w:szCs w:val="18"/>
              </w:rPr>
              <w:t>easurement window</w:t>
            </w:r>
            <w:r>
              <w:rPr>
                <w:rFonts w:eastAsia="宋体" w:hint="eastAsia"/>
                <w:color w:val="000000"/>
                <w:sz w:val="18"/>
                <w:szCs w:val="18"/>
              </w:rPr>
              <w:t>: 50 slots</w:t>
            </w:r>
          </w:p>
        </w:tc>
      </w:tr>
      <w:tr w:rsidR="00115268">
        <w:trPr>
          <w:trHeight w:val="378"/>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MIMO scheme</w:t>
            </w:r>
          </w:p>
        </w:tc>
        <w:tc>
          <w:tcPr>
            <w:tcW w:w="5940" w:type="dxa"/>
            <w:shd w:val="clear" w:color="auto" w:fill="FFFFFF"/>
            <w:vAlign w:val="center"/>
          </w:tcPr>
          <w:p w:rsidR="00115268" w:rsidRDefault="00941D4F">
            <w:pPr>
              <w:spacing w:after="0"/>
              <w:jc w:val="both"/>
              <w:rPr>
                <w:rFonts w:eastAsia="宋体"/>
                <w:color w:val="000000"/>
                <w:sz w:val="18"/>
                <w:szCs w:val="18"/>
              </w:rPr>
            </w:pPr>
            <w:r>
              <w:rPr>
                <w:rFonts w:hint="eastAsia"/>
                <w:color w:val="000000"/>
                <w:sz w:val="18"/>
                <w:szCs w:val="18"/>
              </w:rPr>
              <w:t>M</w:t>
            </w:r>
            <w:r>
              <w:rPr>
                <w:rFonts w:eastAsia="宋体"/>
                <w:color w:val="000000"/>
                <w:sz w:val="18"/>
                <w:szCs w:val="18"/>
              </w:rPr>
              <w:t>U-MIMO with rank adaptation</w:t>
            </w:r>
          </w:p>
          <w:p w:rsidR="00115268" w:rsidRDefault="00941D4F">
            <w:pPr>
              <w:spacing w:after="0"/>
              <w:jc w:val="both"/>
              <w:rPr>
                <w:rFonts w:eastAsia="宋体"/>
                <w:color w:val="000000"/>
                <w:sz w:val="18"/>
                <w:szCs w:val="18"/>
              </w:rPr>
            </w:pPr>
            <w:r>
              <w:rPr>
                <w:rFonts w:eastAsia="宋体"/>
                <w:color w:val="000000"/>
                <w:sz w:val="18"/>
                <w:szCs w:val="18"/>
              </w:rPr>
              <w:t>Maximum rank = 4 per UE</w:t>
            </w:r>
          </w:p>
        </w:tc>
      </w:tr>
      <w:tr w:rsidR="00115268">
        <w:trPr>
          <w:trHeight w:val="471"/>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Performance metrics</w:t>
            </w:r>
          </w:p>
        </w:tc>
        <w:tc>
          <w:tcPr>
            <w:tcW w:w="5940" w:type="dxa"/>
            <w:shd w:val="clear" w:color="auto" w:fill="FFFFFF"/>
            <w:vAlign w:val="center"/>
          </w:tcPr>
          <w:p w:rsidR="00115268" w:rsidRDefault="00941D4F">
            <w:pPr>
              <w:spacing w:after="0"/>
              <w:jc w:val="both"/>
              <w:rPr>
                <w:rFonts w:eastAsia="宋体"/>
                <w:color w:val="000000"/>
                <w:sz w:val="18"/>
                <w:szCs w:val="18"/>
              </w:rPr>
            </w:pPr>
            <w:r>
              <w:rPr>
                <w:rFonts w:eastAsia="宋体"/>
                <w:color w:val="000000"/>
                <w:sz w:val="18"/>
                <w:szCs w:val="18"/>
              </w:rPr>
              <w:t xml:space="preserve">Average </w:t>
            </w:r>
            <w:r>
              <w:rPr>
                <w:rFonts w:eastAsia="宋体"/>
                <w:color w:val="000000"/>
                <w:sz w:val="18"/>
                <w:szCs w:val="18"/>
              </w:rPr>
              <w:t>UPT</w:t>
            </w:r>
          </w:p>
        </w:tc>
      </w:tr>
    </w:tbl>
    <w:p w:rsidR="00115268" w:rsidRDefault="00115268"/>
    <w:p w:rsidR="00115268" w:rsidRDefault="00941D4F">
      <w:pPr>
        <w:snapToGrid w:val="0"/>
        <w:spacing w:beforeLines="30" w:before="72" w:afterLines="30" w:after="72" w:line="288" w:lineRule="auto"/>
        <w:jc w:val="center"/>
        <w:rPr>
          <w:rFonts w:eastAsia="微软雅黑"/>
          <w:szCs w:val="20"/>
          <w:u w:val="single"/>
        </w:rPr>
      </w:pPr>
      <w:r>
        <w:rPr>
          <w:rFonts w:eastAsia="微软雅黑"/>
          <w:b/>
          <w:szCs w:val="20"/>
        </w:rPr>
        <w:lastRenderedPageBreak/>
        <w:t>Table</w:t>
      </w:r>
      <w:r>
        <w:rPr>
          <w:rFonts w:eastAsia="微软雅黑" w:hint="eastAsia"/>
          <w:b/>
          <w:szCs w:val="20"/>
        </w:rPr>
        <w:t xml:space="preserve"> </w:t>
      </w:r>
      <w:r>
        <w:rPr>
          <w:rFonts w:eastAsia="微软雅黑" w:hint="eastAsia"/>
          <w:b/>
          <w:szCs w:val="20"/>
        </w:rPr>
        <w:t>4</w:t>
      </w:r>
      <w:r>
        <w:rPr>
          <w:rFonts w:eastAsia="微软雅黑"/>
          <w:szCs w:val="20"/>
        </w:rPr>
        <w:t xml:space="preserve"> SLS evaluation assumption for CJT codebook refinement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5940"/>
      </w:tblGrid>
      <w:tr w:rsidR="00115268">
        <w:trPr>
          <w:trHeight w:val="284"/>
          <w:jc w:val="center"/>
        </w:trPr>
        <w:tc>
          <w:tcPr>
            <w:tcW w:w="3392" w:type="dxa"/>
            <w:shd w:val="clear" w:color="000000" w:fill="BFBFBF" w:themeFill="background1" w:themeFillShade="BF"/>
            <w:noWrap/>
            <w:vAlign w:val="center"/>
          </w:tcPr>
          <w:p w:rsidR="00115268" w:rsidRDefault="00941D4F">
            <w:pPr>
              <w:spacing w:after="0"/>
              <w:jc w:val="center"/>
              <w:rPr>
                <w:rFonts w:eastAsia="宋体"/>
                <w:b/>
                <w:bCs/>
                <w:color w:val="000000"/>
                <w:sz w:val="18"/>
                <w:szCs w:val="18"/>
              </w:rPr>
            </w:pPr>
            <w:r>
              <w:rPr>
                <w:rFonts w:eastAsia="宋体"/>
                <w:b/>
                <w:bCs/>
                <w:color w:val="000000"/>
                <w:sz w:val="18"/>
                <w:szCs w:val="18"/>
              </w:rPr>
              <w:t>Parameter</w:t>
            </w:r>
          </w:p>
        </w:tc>
        <w:tc>
          <w:tcPr>
            <w:tcW w:w="5940" w:type="dxa"/>
            <w:shd w:val="clear" w:color="000000" w:fill="BFBFBF" w:themeFill="background1" w:themeFillShade="BF"/>
            <w:noWrap/>
            <w:vAlign w:val="center"/>
          </w:tcPr>
          <w:p w:rsidR="00115268" w:rsidRDefault="00941D4F">
            <w:pPr>
              <w:spacing w:after="0"/>
              <w:jc w:val="center"/>
              <w:rPr>
                <w:rFonts w:eastAsia="宋体"/>
                <w:b/>
                <w:bCs/>
                <w:color w:val="000000"/>
                <w:sz w:val="18"/>
                <w:szCs w:val="18"/>
              </w:rPr>
            </w:pPr>
            <w:r>
              <w:rPr>
                <w:rFonts w:eastAsia="宋体"/>
                <w:b/>
                <w:bCs/>
                <w:color w:val="000000"/>
                <w:sz w:val="18"/>
                <w:szCs w:val="18"/>
              </w:rPr>
              <w:t>Value</w:t>
            </w:r>
          </w:p>
        </w:tc>
      </w:tr>
      <w:tr w:rsidR="00115268">
        <w:trPr>
          <w:trHeight w:val="91"/>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Carrier Frequency</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color w:val="000000"/>
                <w:sz w:val="18"/>
                <w:szCs w:val="18"/>
              </w:rPr>
              <w:t>2GHz</w:t>
            </w:r>
          </w:p>
        </w:tc>
      </w:tr>
      <w:tr w:rsidR="00115268">
        <w:trPr>
          <w:trHeight w:val="285"/>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Channel Model</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According to the TR 38.901</w:t>
            </w:r>
          </w:p>
          <w:p w:rsidR="00115268" w:rsidRDefault="00941D4F">
            <w:pPr>
              <w:pStyle w:val="TAL"/>
              <w:jc w:val="both"/>
              <w:rPr>
                <w:rFonts w:ascii="Times New Roman" w:eastAsia="宋体" w:hAnsi="Times New Roman"/>
                <w:color w:val="000000"/>
                <w:szCs w:val="18"/>
                <w:lang w:val="en-US" w:eastAsia="zh-CN"/>
              </w:rPr>
            </w:pPr>
            <w:r>
              <w:rPr>
                <w:rFonts w:ascii="Times New Roman" w:hAnsi="Times New Roman"/>
                <w:color w:val="000000"/>
                <w:szCs w:val="18"/>
                <w:lang w:eastAsia="ja-JP"/>
              </w:rPr>
              <w:t xml:space="preserve">3D </w:t>
            </w:r>
            <w:proofErr w:type="spellStart"/>
            <w:r>
              <w:rPr>
                <w:rFonts w:ascii="Times New Roman" w:hAnsi="Times New Roman"/>
                <w:color w:val="000000"/>
                <w:szCs w:val="18"/>
                <w:lang w:eastAsia="ja-JP"/>
              </w:rPr>
              <w:t>UMa</w:t>
            </w:r>
            <w:proofErr w:type="spellEnd"/>
          </w:p>
        </w:tc>
      </w:tr>
      <w:tr w:rsidR="00115268">
        <w:trPr>
          <w:trHeight w:val="59"/>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Scenario</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color w:val="000000"/>
                <w:sz w:val="18"/>
                <w:szCs w:val="18"/>
              </w:rPr>
              <w:t>Dense urban</w:t>
            </w:r>
          </w:p>
        </w:tc>
      </w:tr>
      <w:tr w:rsidR="00115268">
        <w:trPr>
          <w:trHeight w:val="90"/>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 xml:space="preserve">Antenna setup and port layouts at </w:t>
            </w:r>
            <w:proofErr w:type="spellStart"/>
            <w:r>
              <w:rPr>
                <w:rFonts w:eastAsia="宋体"/>
                <w:color w:val="000000"/>
                <w:sz w:val="18"/>
                <w:szCs w:val="18"/>
              </w:rPr>
              <w:t>gNB</w:t>
            </w:r>
            <w:proofErr w:type="spellEnd"/>
          </w:p>
        </w:tc>
        <w:tc>
          <w:tcPr>
            <w:tcW w:w="5940" w:type="dxa"/>
            <w:shd w:val="clear" w:color="auto" w:fill="FFFFFF"/>
            <w:vAlign w:val="center"/>
          </w:tcPr>
          <w:p w:rsidR="00115268" w:rsidRDefault="00941D4F">
            <w:pPr>
              <w:spacing w:after="0"/>
              <w:jc w:val="both"/>
              <w:rPr>
                <w:rFonts w:eastAsia="宋体"/>
                <w:color w:val="000000"/>
                <w:sz w:val="18"/>
                <w:szCs w:val="18"/>
              </w:rPr>
            </w:pPr>
            <w:r>
              <w:rPr>
                <w:rFonts w:eastAsia="宋体"/>
                <w:color w:val="000000"/>
                <w:sz w:val="18"/>
                <w:szCs w:val="18"/>
              </w:rPr>
              <w:t>- 8 ports: (1,4,2,1,1,1,4), (</w:t>
            </w:r>
            <w:proofErr w:type="spellStart"/>
            <w:proofErr w:type="gramStart"/>
            <w:r>
              <w:rPr>
                <w:rFonts w:eastAsia="宋体"/>
                <w:color w:val="000000"/>
                <w:sz w:val="18"/>
                <w:szCs w:val="18"/>
              </w:rPr>
              <w:t>dH,dV</w:t>
            </w:r>
            <w:proofErr w:type="spellEnd"/>
            <w:proofErr w:type="gramEnd"/>
            <w:r>
              <w:rPr>
                <w:rFonts w:eastAsia="宋体"/>
                <w:color w:val="000000"/>
                <w:sz w:val="18"/>
                <w:szCs w:val="18"/>
              </w:rPr>
              <w:t xml:space="preserve">) = </w:t>
            </w:r>
            <w:r>
              <w:rPr>
                <w:rFonts w:eastAsia="宋体"/>
                <w:color w:val="000000"/>
                <w:sz w:val="18"/>
                <w:szCs w:val="18"/>
              </w:rPr>
              <w:t>(0.5, 0.8)λ</w:t>
            </w:r>
          </w:p>
          <w:p w:rsidR="00115268" w:rsidRDefault="00941D4F">
            <w:pPr>
              <w:spacing w:after="0"/>
              <w:jc w:val="both"/>
              <w:rPr>
                <w:rFonts w:eastAsia="宋体"/>
                <w:color w:val="000000"/>
                <w:sz w:val="18"/>
                <w:szCs w:val="18"/>
              </w:rPr>
            </w:pPr>
            <w:r>
              <w:rPr>
                <w:rFonts w:eastAsia="宋体"/>
                <w:color w:val="000000"/>
                <w:sz w:val="18"/>
                <w:szCs w:val="18"/>
              </w:rPr>
              <w:t>- 16 ports: (2,4,2,1,1,2,4), (</w:t>
            </w:r>
            <w:proofErr w:type="spellStart"/>
            <w:proofErr w:type="gramStart"/>
            <w:r>
              <w:rPr>
                <w:rFonts w:eastAsia="宋体"/>
                <w:color w:val="000000"/>
                <w:sz w:val="18"/>
                <w:szCs w:val="18"/>
              </w:rPr>
              <w:t>dH,dV</w:t>
            </w:r>
            <w:proofErr w:type="spellEnd"/>
            <w:proofErr w:type="gramEnd"/>
            <w:r>
              <w:rPr>
                <w:rFonts w:eastAsia="宋体"/>
                <w:color w:val="000000"/>
                <w:sz w:val="18"/>
                <w:szCs w:val="18"/>
              </w:rPr>
              <w:t xml:space="preserve">) = (0.5, 0.8)λ </w:t>
            </w:r>
          </w:p>
          <w:p w:rsidR="00115268" w:rsidRDefault="00941D4F">
            <w:pPr>
              <w:spacing w:after="0"/>
              <w:jc w:val="both"/>
              <w:rPr>
                <w:rFonts w:eastAsia="宋体"/>
                <w:color w:val="000000"/>
                <w:sz w:val="18"/>
                <w:szCs w:val="18"/>
              </w:rPr>
            </w:pPr>
            <w:r>
              <w:rPr>
                <w:rFonts w:eastAsia="宋体"/>
                <w:color w:val="000000"/>
                <w:sz w:val="18"/>
                <w:szCs w:val="18"/>
              </w:rPr>
              <w:t>(</w:t>
            </w:r>
            <w:proofErr w:type="spellStart"/>
            <w:r>
              <w:rPr>
                <w:rFonts w:eastAsia="宋体"/>
                <w:color w:val="000000"/>
                <w:sz w:val="18"/>
                <w:szCs w:val="18"/>
              </w:rPr>
              <w:t>dH</w:t>
            </w:r>
            <w:proofErr w:type="spellEnd"/>
            <w:r>
              <w:rPr>
                <w:rFonts w:eastAsia="宋体"/>
                <w:color w:val="000000"/>
                <w:sz w:val="18"/>
                <w:szCs w:val="18"/>
              </w:rPr>
              <w:t xml:space="preserve">, </w:t>
            </w:r>
            <w:proofErr w:type="spellStart"/>
            <w:r>
              <w:rPr>
                <w:rFonts w:eastAsia="宋体"/>
                <w:color w:val="000000"/>
                <w:sz w:val="18"/>
                <w:szCs w:val="18"/>
              </w:rPr>
              <w:t>dV</w:t>
            </w:r>
            <w:proofErr w:type="spellEnd"/>
            <w:r>
              <w:rPr>
                <w:rFonts w:eastAsia="宋体"/>
                <w:color w:val="000000"/>
                <w:sz w:val="18"/>
                <w:szCs w:val="18"/>
              </w:rPr>
              <w:t>) = (0.5, 0.8)</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Antenna setup and port layouts at UE</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 xml:space="preserve">(M, N, P, Mg, Ng, </w:t>
            </w:r>
            <w:proofErr w:type="spellStart"/>
            <w:r>
              <w:rPr>
                <w:rFonts w:eastAsia="宋体"/>
                <w:color w:val="000000"/>
                <w:sz w:val="18"/>
                <w:szCs w:val="18"/>
              </w:rPr>
              <w:t>Mp</w:t>
            </w:r>
            <w:proofErr w:type="spellEnd"/>
            <w:r>
              <w:rPr>
                <w:rFonts w:eastAsia="宋体"/>
                <w:color w:val="000000"/>
                <w:sz w:val="18"/>
                <w:szCs w:val="18"/>
              </w:rPr>
              <w:t xml:space="preserve">, Np) </w:t>
            </w:r>
            <w:proofErr w:type="gramStart"/>
            <w:r>
              <w:rPr>
                <w:rFonts w:eastAsia="宋体"/>
                <w:color w:val="000000"/>
                <w:sz w:val="18"/>
                <w:szCs w:val="18"/>
              </w:rPr>
              <w:t>=(</w:t>
            </w:r>
            <w:proofErr w:type="gramEnd"/>
            <w:r>
              <w:rPr>
                <w:rFonts w:eastAsia="宋体"/>
                <w:color w:val="000000"/>
                <w:sz w:val="18"/>
                <w:szCs w:val="18"/>
              </w:rPr>
              <w:t>1,2,2,1,1,1,2)</w:t>
            </w:r>
          </w:p>
          <w:p w:rsidR="00115268" w:rsidRDefault="00941D4F">
            <w:pPr>
              <w:spacing w:after="0"/>
              <w:jc w:val="both"/>
              <w:rPr>
                <w:rFonts w:eastAsia="宋体"/>
                <w:color w:val="000000"/>
                <w:sz w:val="18"/>
                <w:szCs w:val="18"/>
              </w:rPr>
            </w:pPr>
            <w:r>
              <w:rPr>
                <w:rFonts w:eastAsia="宋体"/>
                <w:color w:val="000000"/>
                <w:sz w:val="18"/>
                <w:szCs w:val="18"/>
              </w:rPr>
              <w:t>(</w:t>
            </w:r>
            <w:proofErr w:type="spellStart"/>
            <w:r>
              <w:rPr>
                <w:rFonts w:eastAsia="宋体"/>
                <w:color w:val="000000"/>
                <w:sz w:val="18"/>
                <w:szCs w:val="18"/>
              </w:rPr>
              <w:t>dH</w:t>
            </w:r>
            <w:proofErr w:type="spellEnd"/>
            <w:r>
              <w:rPr>
                <w:rFonts w:eastAsia="宋体"/>
                <w:color w:val="000000"/>
                <w:sz w:val="18"/>
                <w:szCs w:val="18"/>
              </w:rPr>
              <w:t xml:space="preserve">, </w:t>
            </w:r>
            <w:proofErr w:type="spellStart"/>
            <w:r>
              <w:rPr>
                <w:rFonts w:eastAsia="宋体"/>
                <w:color w:val="000000"/>
                <w:sz w:val="18"/>
                <w:szCs w:val="18"/>
              </w:rPr>
              <w:t>dV</w:t>
            </w:r>
            <w:proofErr w:type="spellEnd"/>
            <w:r>
              <w:rPr>
                <w:rFonts w:eastAsia="宋体"/>
                <w:color w:val="000000"/>
                <w:sz w:val="18"/>
                <w:szCs w:val="18"/>
              </w:rPr>
              <w:t>) = (0.5, 0.5)</w:t>
            </w:r>
          </w:p>
        </w:tc>
      </w:tr>
      <w:tr w:rsidR="00115268">
        <w:trPr>
          <w:trHeight w:val="64"/>
          <w:jc w:val="center"/>
        </w:trPr>
        <w:tc>
          <w:tcPr>
            <w:tcW w:w="3392" w:type="dxa"/>
            <w:shd w:val="clear" w:color="000000" w:fill="FFFFFF"/>
            <w:vAlign w:val="center"/>
          </w:tcPr>
          <w:p w:rsidR="00115268" w:rsidRDefault="00941D4F">
            <w:pPr>
              <w:jc w:val="center"/>
              <w:textAlignment w:val="center"/>
              <w:rPr>
                <w:rFonts w:eastAsia="宋体"/>
                <w:color w:val="000000"/>
                <w:sz w:val="18"/>
                <w:szCs w:val="18"/>
              </w:rPr>
            </w:pPr>
            <w:r>
              <w:rPr>
                <w:rFonts w:eastAsia="等线"/>
                <w:color w:val="493118"/>
                <w:sz w:val="18"/>
                <w:szCs w:val="18"/>
                <w:lang w:bidi="ar"/>
              </w:rPr>
              <w:t>Modulation</w:t>
            </w:r>
          </w:p>
        </w:tc>
        <w:tc>
          <w:tcPr>
            <w:tcW w:w="5940" w:type="dxa"/>
            <w:shd w:val="clear" w:color="auto" w:fill="FFFFFF"/>
            <w:noWrap/>
            <w:vAlign w:val="center"/>
          </w:tcPr>
          <w:p w:rsidR="00115268" w:rsidRDefault="00941D4F">
            <w:pPr>
              <w:textAlignment w:val="center"/>
              <w:rPr>
                <w:rFonts w:eastAsia="宋体"/>
                <w:color w:val="000000"/>
                <w:sz w:val="18"/>
                <w:szCs w:val="18"/>
              </w:rPr>
            </w:pPr>
            <w:r>
              <w:rPr>
                <w:rFonts w:eastAsia="等线"/>
                <w:color w:val="493118"/>
                <w:sz w:val="18"/>
                <w:szCs w:val="18"/>
                <w:lang w:bidi="ar"/>
              </w:rPr>
              <w:t xml:space="preserve">Up to 256QAM </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BS Tx power</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4</w:t>
            </w:r>
            <w:r>
              <w:rPr>
                <w:rFonts w:hint="eastAsia"/>
                <w:color w:val="000000"/>
                <w:sz w:val="18"/>
                <w:szCs w:val="18"/>
              </w:rPr>
              <w:t>6</w:t>
            </w:r>
            <w:r>
              <w:rPr>
                <w:rFonts w:eastAsia="宋体"/>
                <w:color w:val="000000"/>
                <w:sz w:val="18"/>
                <w:szCs w:val="18"/>
              </w:rPr>
              <w:t xml:space="preserve"> dBm</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UE Tx power</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23dBm</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BS antenna height</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25 m</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BS receiver noise figure</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color w:val="000000"/>
                <w:sz w:val="18"/>
                <w:szCs w:val="18"/>
                <w:lang w:eastAsia="ja-JP"/>
              </w:rPr>
              <w:t>5dB</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UE receiver noise figure</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9dB</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Numerology</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14 OFDM symbol slot, 30kHz SCS</w:t>
            </w:r>
          </w:p>
        </w:tc>
      </w:tr>
      <w:tr w:rsidR="00115268">
        <w:trPr>
          <w:trHeight w:val="285"/>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Bandwidth</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color w:val="000000"/>
                <w:sz w:val="18"/>
                <w:szCs w:val="18"/>
                <w:lang w:eastAsia="ja-JP"/>
              </w:rPr>
              <w:t>20MHz</w:t>
            </w:r>
          </w:p>
        </w:tc>
      </w:tr>
      <w:tr w:rsidR="00115268">
        <w:trPr>
          <w:trHeight w:val="285"/>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UE receiver</w:t>
            </w:r>
          </w:p>
        </w:tc>
        <w:tc>
          <w:tcPr>
            <w:tcW w:w="5940" w:type="dxa"/>
            <w:shd w:val="clear" w:color="auto" w:fill="FFFFFF"/>
            <w:noWrap/>
            <w:vAlign w:val="center"/>
          </w:tcPr>
          <w:p w:rsidR="00115268" w:rsidRDefault="00941D4F">
            <w:pPr>
              <w:spacing w:after="0"/>
              <w:jc w:val="both"/>
              <w:rPr>
                <w:rFonts w:eastAsia="宋体"/>
                <w:color w:val="000000"/>
                <w:sz w:val="18"/>
                <w:szCs w:val="18"/>
              </w:rPr>
            </w:pPr>
            <w:r>
              <w:rPr>
                <w:rFonts w:eastAsia="宋体"/>
                <w:color w:val="000000"/>
                <w:sz w:val="18"/>
                <w:szCs w:val="18"/>
              </w:rPr>
              <w:t>MMSE-IRC</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Network Layout</w:t>
            </w:r>
          </w:p>
        </w:tc>
        <w:tc>
          <w:tcPr>
            <w:tcW w:w="5940" w:type="dxa"/>
            <w:shd w:val="clear" w:color="auto" w:fill="FFFFFF"/>
            <w:vAlign w:val="center"/>
          </w:tcPr>
          <w:p w:rsidR="00115268" w:rsidRDefault="00941D4F">
            <w:pPr>
              <w:spacing w:after="0"/>
              <w:jc w:val="both"/>
              <w:rPr>
                <w:rFonts w:eastAsia="宋体"/>
                <w:color w:val="000000"/>
                <w:sz w:val="18"/>
                <w:szCs w:val="18"/>
              </w:rPr>
            </w:pPr>
            <w:r>
              <w:rPr>
                <w:rFonts w:hint="eastAsia"/>
                <w:color w:val="000000"/>
                <w:sz w:val="18"/>
                <w:szCs w:val="18"/>
              </w:rPr>
              <w:t>2</w:t>
            </w:r>
            <w:r>
              <w:rPr>
                <w:color w:val="000000"/>
                <w:sz w:val="18"/>
                <w:szCs w:val="18"/>
              </w:rPr>
              <w:t>0</w:t>
            </w:r>
            <w:r>
              <w:rPr>
                <w:rFonts w:eastAsia="宋体"/>
                <w:color w:val="000000"/>
                <w:sz w:val="18"/>
                <w:szCs w:val="18"/>
              </w:rPr>
              <w:t xml:space="preserve"> UEs per cell (in a total of 21 cells)</w:t>
            </w:r>
          </w:p>
        </w:tc>
      </w:tr>
      <w:tr w:rsidR="00115268">
        <w:trPr>
          <w:trHeight w:val="64"/>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PMI/CQI feedback</w:t>
            </w:r>
          </w:p>
        </w:tc>
        <w:tc>
          <w:tcPr>
            <w:tcW w:w="5940" w:type="dxa"/>
            <w:shd w:val="clear" w:color="auto" w:fill="FFFFFF"/>
            <w:vAlign w:val="center"/>
          </w:tcPr>
          <w:p w:rsidR="00115268" w:rsidRDefault="00941D4F">
            <w:pPr>
              <w:spacing w:after="0"/>
              <w:jc w:val="both"/>
              <w:rPr>
                <w:rFonts w:eastAsia="宋体"/>
                <w:color w:val="000000"/>
                <w:sz w:val="18"/>
                <w:szCs w:val="18"/>
              </w:rPr>
            </w:pPr>
            <w:proofErr w:type="spellStart"/>
            <w:r>
              <w:rPr>
                <w:rFonts w:eastAsia="宋体"/>
                <w:color w:val="000000"/>
                <w:sz w:val="18"/>
                <w:szCs w:val="18"/>
              </w:rPr>
              <w:t>Subband</w:t>
            </w:r>
            <w:proofErr w:type="spellEnd"/>
          </w:p>
        </w:tc>
      </w:tr>
      <w:tr w:rsidR="00115268">
        <w:trPr>
          <w:trHeight w:val="50"/>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Traffic</w:t>
            </w:r>
            <w:r>
              <w:rPr>
                <w:rFonts w:eastAsia="宋体"/>
                <w:color w:val="000000"/>
                <w:sz w:val="18"/>
                <w:szCs w:val="18"/>
              </w:rPr>
              <w:t xml:space="preserve"> model</w:t>
            </w:r>
          </w:p>
        </w:tc>
        <w:tc>
          <w:tcPr>
            <w:tcW w:w="5940" w:type="dxa"/>
            <w:shd w:val="clear" w:color="auto" w:fill="FFFFFF"/>
            <w:vAlign w:val="center"/>
          </w:tcPr>
          <w:p w:rsidR="00115268" w:rsidRDefault="00941D4F">
            <w:pPr>
              <w:spacing w:after="0"/>
              <w:jc w:val="both"/>
              <w:rPr>
                <w:rFonts w:eastAsia="宋体"/>
                <w:color w:val="000000"/>
                <w:sz w:val="18"/>
                <w:szCs w:val="18"/>
              </w:rPr>
            </w:pPr>
            <w:r>
              <w:rPr>
                <w:color w:val="000000"/>
                <w:sz w:val="18"/>
                <w:szCs w:val="18"/>
              </w:rPr>
              <w:t>FTP-1</w:t>
            </w:r>
          </w:p>
        </w:tc>
      </w:tr>
      <w:tr w:rsidR="00115268">
        <w:trPr>
          <w:trHeight w:val="378"/>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MIMO scheme</w:t>
            </w:r>
          </w:p>
        </w:tc>
        <w:tc>
          <w:tcPr>
            <w:tcW w:w="5940" w:type="dxa"/>
            <w:shd w:val="clear" w:color="auto" w:fill="FFFFFF"/>
            <w:vAlign w:val="center"/>
          </w:tcPr>
          <w:p w:rsidR="00115268" w:rsidRDefault="00941D4F">
            <w:pPr>
              <w:spacing w:after="0"/>
              <w:jc w:val="both"/>
              <w:rPr>
                <w:rFonts w:eastAsia="宋体"/>
                <w:color w:val="000000"/>
                <w:sz w:val="18"/>
                <w:szCs w:val="18"/>
              </w:rPr>
            </w:pPr>
            <w:r>
              <w:rPr>
                <w:color w:val="000000"/>
                <w:sz w:val="18"/>
                <w:szCs w:val="18"/>
              </w:rPr>
              <w:t>SU/</w:t>
            </w:r>
            <w:r>
              <w:rPr>
                <w:rFonts w:hint="eastAsia"/>
                <w:color w:val="000000"/>
                <w:sz w:val="18"/>
                <w:szCs w:val="18"/>
              </w:rPr>
              <w:t>M</w:t>
            </w:r>
            <w:r>
              <w:rPr>
                <w:rFonts w:eastAsia="宋体"/>
                <w:color w:val="000000"/>
                <w:sz w:val="18"/>
                <w:szCs w:val="18"/>
              </w:rPr>
              <w:t>U-MIMO with rank adaptation</w:t>
            </w:r>
          </w:p>
          <w:p w:rsidR="00115268" w:rsidRDefault="00941D4F">
            <w:pPr>
              <w:spacing w:after="0"/>
              <w:jc w:val="both"/>
              <w:rPr>
                <w:rFonts w:eastAsia="宋体"/>
                <w:color w:val="000000"/>
                <w:sz w:val="18"/>
                <w:szCs w:val="18"/>
              </w:rPr>
            </w:pPr>
            <w:r>
              <w:rPr>
                <w:rFonts w:eastAsia="宋体"/>
                <w:color w:val="000000"/>
                <w:sz w:val="18"/>
                <w:szCs w:val="18"/>
              </w:rPr>
              <w:t>Maximum rank = 4 per UE</w:t>
            </w:r>
          </w:p>
          <w:p w:rsidR="00115268" w:rsidRDefault="00941D4F">
            <w:pPr>
              <w:spacing w:after="0"/>
              <w:jc w:val="both"/>
              <w:rPr>
                <w:rFonts w:eastAsia="宋体"/>
                <w:color w:val="000000"/>
                <w:sz w:val="18"/>
                <w:szCs w:val="18"/>
              </w:rPr>
            </w:pPr>
            <w:r>
              <w:rPr>
                <w:rFonts w:eastAsia="宋体" w:hint="eastAsia"/>
                <w:color w:val="000000"/>
                <w:sz w:val="18"/>
                <w:szCs w:val="18"/>
              </w:rPr>
              <w:t xml:space="preserve">SU = </w:t>
            </w:r>
            <w:r>
              <w:rPr>
                <w:rFonts w:hint="eastAsia"/>
                <w:color w:val="000000"/>
                <w:sz w:val="18"/>
                <w:szCs w:val="18"/>
              </w:rPr>
              <w:t>30</w:t>
            </w:r>
            <w:r>
              <w:rPr>
                <w:rFonts w:eastAsia="宋体" w:hint="eastAsia"/>
                <w:color w:val="000000"/>
                <w:sz w:val="18"/>
                <w:szCs w:val="18"/>
              </w:rPr>
              <w:t xml:space="preserve">%, MU = </w:t>
            </w:r>
            <w:r>
              <w:rPr>
                <w:rFonts w:eastAsia="宋体"/>
                <w:color w:val="000000"/>
                <w:sz w:val="18"/>
                <w:szCs w:val="18"/>
              </w:rPr>
              <w:t>50~</w:t>
            </w:r>
            <w:r>
              <w:rPr>
                <w:rFonts w:eastAsia="宋体" w:hint="eastAsia"/>
                <w:color w:val="000000"/>
                <w:sz w:val="18"/>
                <w:szCs w:val="18"/>
              </w:rPr>
              <w:t>70%</w:t>
            </w:r>
          </w:p>
        </w:tc>
      </w:tr>
      <w:tr w:rsidR="00115268">
        <w:trPr>
          <w:trHeight w:val="471"/>
          <w:jc w:val="center"/>
        </w:trPr>
        <w:tc>
          <w:tcPr>
            <w:tcW w:w="3392" w:type="dxa"/>
            <w:shd w:val="clear" w:color="000000" w:fill="FFFFFF"/>
            <w:vAlign w:val="center"/>
          </w:tcPr>
          <w:p w:rsidR="00115268" w:rsidRDefault="00941D4F">
            <w:pPr>
              <w:spacing w:after="0"/>
              <w:jc w:val="center"/>
              <w:rPr>
                <w:rFonts w:eastAsia="宋体"/>
                <w:color w:val="000000"/>
                <w:sz w:val="18"/>
                <w:szCs w:val="18"/>
              </w:rPr>
            </w:pPr>
            <w:r>
              <w:rPr>
                <w:rFonts w:eastAsia="宋体"/>
                <w:color w:val="000000"/>
                <w:sz w:val="18"/>
                <w:szCs w:val="18"/>
              </w:rPr>
              <w:t>Performance metrics</w:t>
            </w:r>
          </w:p>
        </w:tc>
        <w:tc>
          <w:tcPr>
            <w:tcW w:w="5940" w:type="dxa"/>
            <w:shd w:val="clear" w:color="auto" w:fill="FFFFFF"/>
            <w:vAlign w:val="center"/>
          </w:tcPr>
          <w:p w:rsidR="00115268" w:rsidRDefault="00941D4F">
            <w:pPr>
              <w:spacing w:after="0"/>
              <w:jc w:val="both"/>
              <w:rPr>
                <w:rFonts w:eastAsia="宋体"/>
                <w:color w:val="000000"/>
                <w:sz w:val="18"/>
                <w:szCs w:val="18"/>
              </w:rPr>
            </w:pPr>
            <w:r>
              <w:rPr>
                <w:rFonts w:eastAsia="宋体"/>
                <w:color w:val="000000"/>
                <w:sz w:val="18"/>
                <w:szCs w:val="18"/>
              </w:rPr>
              <w:t>Average UPT and cell-edge/95%-</w:t>
            </w:r>
            <w:proofErr w:type="spellStart"/>
            <w:r>
              <w:rPr>
                <w:rFonts w:eastAsia="宋体"/>
                <w:color w:val="000000"/>
                <w:sz w:val="18"/>
                <w:szCs w:val="18"/>
              </w:rPr>
              <w:t>ile</w:t>
            </w:r>
            <w:proofErr w:type="spellEnd"/>
            <w:r>
              <w:rPr>
                <w:rFonts w:eastAsia="宋体"/>
                <w:color w:val="000000"/>
                <w:sz w:val="18"/>
                <w:szCs w:val="18"/>
              </w:rPr>
              <w:t xml:space="preserve"> UPT</w:t>
            </w:r>
          </w:p>
        </w:tc>
      </w:tr>
    </w:tbl>
    <w:p w:rsidR="00115268" w:rsidRDefault="00115268">
      <w:pPr>
        <w:snapToGrid w:val="0"/>
        <w:spacing w:beforeLines="30" w:before="72" w:afterLines="30" w:after="72" w:line="288" w:lineRule="auto"/>
        <w:jc w:val="center"/>
        <w:rPr>
          <w:rFonts w:eastAsia="微软雅黑"/>
          <w:b/>
          <w:szCs w:val="20"/>
        </w:rPr>
      </w:pPr>
    </w:p>
    <w:p w:rsidR="00115268" w:rsidRDefault="00941D4F">
      <w:pPr>
        <w:snapToGrid w:val="0"/>
        <w:spacing w:beforeLines="30" w:before="72" w:afterLines="30" w:after="72" w:line="288" w:lineRule="auto"/>
        <w:jc w:val="center"/>
        <w:rPr>
          <w:rFonts w:eastAsia="微软雅黑"/>
          <w:szCs w:val="20"/>
          <w:u w:val="single"/>
        </w:rPr>
      </w:pPr>
      <w:r>
        <w:rPr>
          <w:rFonts w:eastAsia="微软雅黑"/>
          <w:b/>
          <w:szCs w:val="20"/>
        </w:rPr>
        <w:t>Table</w:t>
      </w:r>
      <w:r>
        <w:rPr>
          <w:rFonts w:eastAsia="微软雅黑" w:hint="eastAsia"/>
          <w:b/>
          <w:szCs w:val="20"/>
        </w:rPr>
        <w:t xml:space="preserve"> </w:t>
      </w:r>
      <w:r>
        <w:rPr>
          <w:rFonts w:eastAsia="微软雅黑" w:hint="eastAsia"/>
          <w:b/>
          <w:szCs w:val="20"/>
        </w:rPr>
        <w:t>5</w:t>
      </w:r>
      <w:r>
        <w:rPr>
          <w:rFonts w:eastAsia="微软雅黑"/>
          <w:szCs w:val="20"/>
        </w:rPr>
        <w:t xml:space="preserve"> </w:t>
      </w:r>
      <w:r>
        <w:rPr>
          <w:rFonts w:eastAsia="微软雅黑" w:hint="eastAsia"/>
          <w:szCs w:val="20"/>
        </w:rPr>
        <w:t>LLS simulation assumptions for TDCP report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835"/>
      </w:tblGrid>
      <w:tr w:rsidR="00115268">
        <w:trPr>
          <w:trHeight w:val="284"/>
          <w:jc w:val="center"/>
        </w:trPr>
        <w:tc>
          <w:tcPr>
            <w:tcW w:w="2830" w:type="dxa"/>
            <w:shd w:val="clear" w:color="000000" w:fill="BFBFBF" w:themeFill="background1" w:themeFillShade="BF"/>
            <w:noWrap/>
            <w:vAlign w:val="center"/>
          </w:tcPr>
          <w:p w:rsidR="00115268" w:rsidRDefault="00941D4F">
            <w:pPr>
              <w:spacing w:after="0"/>
              <w:jc w:val="center"/>
              <w:rPr>
                <w:rFonts w:eastAsia="宋体"/>
                <w:b/>
                <w:bCs/>
                <w:color w:val="000000"/>
                <w:sz w:val="18"/>
                <w:szCs w:val="18"/>
              </w:rPr>
            </w:pPr>
            <w:r>
              <w:rPr>
                <w:rFonts w:eastAsia="宋体"/>
                <w:b/>
                <w:bCs/>
                <w:color w:val="000000"/>
                <w:sz w:val="18"/>
                <w:szCs w:val="18"/>
              </w:rPr>
              <w:t>Parameter</w:t>
            </w:r>
          </w:p>
        </w:tc>
        <w:tc>
          <w:tcPr>
            <w:tcW w:w="2835" w:type="dxa"/>
            <w:shd w:val="clear" w:color="000000" w:fill="BFBFBF" w:themeFill="background1" w:themeFillShade="BF"/>
            <w:noWrap/>
            <w:vAlign w:val="center"/>
          </w:tcPr>
          <w:p w:rsidR="00115268" w:rsidRDefault="00941D4F">
            <w:pPr>
              <w:spacing w:after="0"/>
              <w:jc w:val="center"/>
              <w:rPr>
                <w:rFonts w:eastAsia="宋体"/>
                <w:b/>
                <w:bCs/>
                <w:color w:val="000000"/>
                <w:sz w:val="18"/>
                <w:szCs w:val="18"/>
              </w:rPr>
            </w:pPr>
            <w:r>
              <w:rPr>
                <w:rFonts w:eastAsia="宋体"/>
                <w:b/>
                <w:bCs/>
                <w:color w:val="000000"/>
                <w:sz w:val="18"/>
                <w:szCs w:val="18"/>
              </w:rPr>
              <w:t>Value</w:t>
            </w:r>
          </w:p>
        </w:tc>
      </w:tr>
      <w:tr w:rsidR="00115268">
        <w:trPr>
          <w:trHeight w:val="284"/>
          <w:jc w:val="center"/>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 xml:space="preserve">Number of </w:t>
            </w:r>
            <w:proofErr w:type="spellStart"/>
            <w:r>
              <w:rPr>
                <w:bCs/>
              </w:rPr>
              <w:t>gNB</w:t>
            </w:r>
            <w:proofErr w:type="spellEnd"/>
            <w:r>
              <w:rPr>
                <w:bCs/>
              </w:rPr>
              <w:t xml:space="preserve"> antenna </w:t>
            </w:r>
            <w:r>
              <w:rPr>
                <w:bCs/>
              </w:rPr>
              <w:t>ports</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16</w:t>
            </w:r>
          </w:p>
        </w:tc>
      </w:tr>
      <w:tr w:rsidR="00115268">
        <w:trPr>
          <w:trHeight w:val="284"/>
          <w:jc w:val="center"/>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Number of UE antenna ports</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4</w:t>
            </w:r>
          </w:p>
        </w:tc>
      </w:tr>
      <w:tr w:rsidR="00115268">
        <w:trPr>
          <w:trHeight w:val="284"/>
          <w:jc w:val="center"/>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Number of PRB</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24</w:t>
            </w:r>
          </w:p>
        </w:tc>
      </w:tr>
      <w:tr w:rsidR="00115268">
        <w:trPr>
          <w:trHeight w:val="284"/>
          <w:jc w:val="center"/>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Sub-carrier spacing</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30kHz</w:t>
            </w:r>
          </w:p>
        </w:tc>
      </w:tr>
      <w:tr w:rsidR="00115268">
        <w:trPr>
          <w:trHeight w:val="284"/>
          <w:jc w:val="center"/>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Channel model</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CDL-B; Delay spread 30 ns;</w:t>
            </w:r>
          </w:p>
          <w:p w:rsidR="00115268" w:rsidRDefault="00941D4F">
            <w:pPr>
              <w:spacing w:after="0" w:line="300" w:lineRule="auto"/>
              <w:jc w:val="center"/>
              <w:rPr>
                <w:bCs/>
              </w:rPr>
            </w:pPr>
            <w:r>
              <w:rPr>
                <w:bCs/>
              </w:rPr>
              <w:t>ASA 22 deg; ZSA 7 deg</w:t>
            </w:r>
          </w:p>
        </w:tc>
      </w:tr>
      <w:tr w:rsidR="00115268">
        <w:trPr>
          <w:trHeight w:val="284"/>
          <w:jc w:val="center"/>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Rank and MCS</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Adaptive rank (1-4);</w:t>
            </w:r>
          </w:p>
          <w:p w:rsidR="00115268" w:rsidRDefault="00941D4F">
            <w:pPr>
              <w:spacing w:after="0" w:line="300" w:lineRule="auto"/>
              <w:jc w:val="center"/>
              <w:rPr>
                <w:bCs/>
              </w:rPr>
            </w:pPr>
            <w:r>
              <w:rPr>
                <w:bCs/>
              </w:rPr>
              <w:t>Adaptive MCS</w:t>
            </w:r>
          </w:p>
        </w:tc>
      </w:tr>
      <w:tr w:rsidR="00115268">
        <w:trPr>
          <w:trHeight w:val="284"/>
          <w:jc w:val="center"/>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SNR</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5268" w:rsidRDefault="00941D4F">
            <w:pPr>
              <w:spacing w:after="0" w:line="300" w:lineRule="auto"/>
              <w:jc w:val="center"/>
              <w:rPr>
                <w:bCs/>
              </w:rPr>
            </w:pPr>
            <w:r>
              <w:rPr>
                <w:bCs/>
              </w:rPr>
              <w:t>20dB</w:t>
            </w:r>
          </w:p>
        </w:tc>
      </w:tr>
    </w:tbl>
    <w:p w:rsidR="00115268" w:rsidRDefault="00115268"/>
    <w:p w:rsidR="00115268" w:rsidRDefault="00115268"/>
    <w:sectPr w:rsidR="001152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Nokia Pure Text Light">
    <w:altName w:val="Segoe Print"/>
    <w:charset w:val="00"/>
    <w:family w:val="swiss"/>
    <w:pitch w:val="default"/>
    <w:sig w:usb0="00000000" w:usb1="00000000" w:usb2="0001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A3DB7B84"/>
    <w:multiLevelType w:val="multilevel"/>
    <w:tmpl w:val="A3DB7B8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1C0E355"/>
    <w:multiLevelType w:val="singleLevel"/>
    <w:tmpl w:val="C1C0E355"/>
    <w:lvl w:ilvl="0">
      <w:start w:val="1"/>
      <w:numFmt w:val="bullet"/>
      <w:lvlText w:val=""/>
      <w:lvlJc w:val="left"/>
      <w:pPr>
        <w:tabs>
          <w:tab w:val="left" w:pos="420"/>
        </w:tabs>
        <w:ind w:left="840" w:hanging="420"/>
      </w:pPr>
      <w:rPr>
        <w:rFonts w:ascii="Wingdings" w:hAnsi="Wingdings" w:hint="default"/>
        <w:sz w:val="20"/>
        <w:szCs w:val="20"/>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multilevel"/>
    <w:tmpl w:val="121E4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42D61"/>
    <w:multiLevelType w:val="multilevel"/>
    <w:tmpl w:val="15C42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A798C"/>
    <w:multiLevelType w:val="multilevel"/>
    <w:tmpl w:val="193A798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A210A79"/>
    <w:multiLevelType w:val="multilevel"/>
    <w:tmpl w:val="1A210A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0" w15:restartNumberingAfterBreak="0">
    <w:nsid w:val="1F830BE9"/>
    <w:multiLevelType w:val="multilevel"/>
    <w:tmpl w:val="1F830BE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06A456C"/>
    <w:multiLevelType w:val="multilevel"/>
    <w:tmpl w:val="206A45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237490A"/>
    <w:multiLevelType w:val="multilevel"/>
    <w:tmpl w:val="22374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2AE37248"/>
    <w:multiLevelType w:val="multilevel"/>
    <w:tmpl w:val="2AE37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D906C8"/>
    <w:multiLevelType w:val="multilevel"/>
    <w:tmpl w:val="30D906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37E2B60"/>
    <w:multiLevelType w:val="multilevel"/>
    <w:tmpl w:val="337E2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6E65BC"/>
    <w:multiLevelType w:val="multilevel"/>
    <w:tmpl w:val="416E65B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2370291"/>
    <w:multiLevelType w:val="multilevel"/>
    <w:tmpl w:val="423702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0" w15:restartNumberingAfterBreak="0">
    <w:nsid w:val="44D8526D"/>
    <w:multiLevelType w:val="multilevel"/>
    <w:tmpl w:val="44D85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350BB"/>
    <w:multiLevelType w:val="multilevel"/>
    <w:tmpl w:val="45E350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73F6E2E"/>
    <w:multiLevelType w:val="multilevel"/>
    <w:tmpl w:val="473F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3004E2"/>
    <w:multiLevelType w:val="multilevel"/>
    <w:tmpl w:val="493004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54114D41"/>
    <w:multiLevelType w:val="multilevel"/>
    <w:tmpl w:val="54114D41"/>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27" w15:restartNumberingAfterBreak="0">
    <w:nsid w:val="5875E197"/>
    <w:multiLevelType w:val="singleLevel"/>
    <w:tmpl w:val="5875E197"/>
    <w:lvl w:ilvl="0">
      <w:start w:val="1"/>
      <w:numFmt w:val="bullet"/>
      <w:lvlText w:val=""/>
      <w:lvlJc w:val="left"/>
      <w:pPr>
        <w:ind w:left="420" w:hanging="420"/>
      </w:pPr>
      <w:rPr>
        <w:rFonts w:ascii="Wingdings" w:hAnsi="Wingdings" w:hint="default"/>
      </w:rPr>
    </w:lvl>
  </w:abstractNum>
  <w:abstractNum w:abstractNumId="28" w15:restartNumberingAfterBreak="0">
    <w:nsid w:val="5E93823A"/>
    <w:multiLevelType w:val="singleLevel"/>
    <w:tmpl w:val="5E93823A"/>
    <w:lvl w:ilvl="0">
      <w:start w:val="1"/>
      <w:numFmt w:val="decimal"/>
      <w:suff w:val="space"/>
      <w:lvlText w:val="[%1]"/>
      <w:lvlJc w:val="left"/>
    </w:lvl>
  </w:abstractNum>
  <w:abstractNum w:abstractNumId="29" w15:restartNumberingAfterBreak="0">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FDA7C64"/>
    <w:multiLevelType w:val="multilevel"/>
    <w:tmpl w:val="5FDA7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586D8B"/>
    <w:multiLevelType w:val="multilevel"/>
    <w:tmpl w:val="67586D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FB5437"/>
    <w:multiLevelType w:val="multilevel"/>
    <w:tmpl w:val="67FB5437"/>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3" w15:restartNumberingAfterBreak="0">
    <w:nsid w:val="69FE78C7"/>
    <w:multiLevelType w:val="multilevel"/>
    <w:tmpl w:val="69FE7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47164BE"/>
    <w:multiLevelType w:val="multilevel"/>
    <w:tmpl w:val="74716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F042C3"/>
    <w:multiLevelType w:val="multilevel"/>
    <w:tmpl w:val="75F04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41398B"/>
    <w:multiLevelType w:val="multilevel"/>
    <w:tmpl w:val="774139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DC74EC"/>
    <w:multiLevelType w:val="multilevel"/>
    <w:tmpl w:val="77DC7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9727EF"/>
    <w:multiLevelType w:val="multilevel"/>
    <w:tmpl w:val="7B9727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0"/>
  </w:num>
  <w:num w:numId="2">
    <w:abstractNumId w:val="3"/>
  </w:num>
  <w:num w:numId="3">
    <w:abstractNumId w:val="37"/>
  </w:num>
  <w:num w:numId="4">
    <w:abstractNumId w:val="4"/>
  </w:num>
  <w:num w:numId="5">
    <w:abstractNumId w:val="34"/>
  </w:num>
  <w:num w:numId="6">
    <w:abstractNumId w:val="25"/>
  </w:num>
  <w:num w:numId="7">
    <w:abstractNumId w:val="19"/>
  </w:num>
  <w:num w:numId="8">
    <w:abstractNumId w:val="13"/>
  </w:num>
  <w:num w:numId="9">
    <w:abstractNumId w:val="10"/>
  </w:num>
  <w:num w:numId="10">
    <w:abstractNumId w:val="29"/>
  </w:num>
  <w:num w:numId="11">
    <w:abstractNumId w:val="23"/>
  </w:num>
  <w:num w:numId="12">
    <w:abstractNumId w:val="22"/>
  </w:num>
  <w:num w:numId="13">
    <w:abstractNumId w:val="14"/>
  </w:num>
  <w:num w:numId="14">
    <w:abstractNumId w:val="26"/>
  </w:num>
  <w:num w:numId="15">
    <w:abstractNumId w:val="21"/>
  </w:num>
  <w:num w:numId="16">
    <w:abstractNumId w:val="39"/>
  </w:num>
  <w:num w:numId="17">
    <w:abstractNumId w:val="2"/>
  </w:num>
  <w:num w:numId="18">
    <w:abstractNumId w:val="31"/>
  </w:num>
  <w:num w:numId="19">
    <w:abstractNumId w:val="36"/>
  </w:num>
  <w:num w:numId="20">
    <w:abstractNumId w:val="16"/>
  </w:num>
  <w:num w:numId="21">
    <w:abstractNumId w:val="18"/>
  </w:num>
  <w:num w:numId="22">
    <w:abstractNumId w:val="6"/>
  </w:num>
  <w:num w:numId="23">
    <w:abstractNumId w:val="30"/>
  </w:num>
  <w:num w:numId="24">
    <w:abstractNumId w:val="15"/>
  </w:num>
  <w:num w:numId="25">
    <w:abstractNumId w:val="38"/>
  </w:num>
  <w:num w:numId="26">
    <w:abstractNumId w:val="32"/>
  </w:num>
  <w:num w:numId="27">
    <w:abstractNumId w:val="1"/>
  </w:num>
  <w:num w:numId="28">
    <w:abstractNumId w:val="40"/>
  </w:num>
  <w:num w:numId="29">
    <w:abstractNumId w:val="35"/>
  </w:num>
  <w:num w:numId="30">
    <w:abstractNumId w:val="20"/>
  </w:num>
  <w:num w:numId="31">
    <w:abstractNumId w:val="24"/>
  </w:num>
  <w:num w:numId="32">
    <w:abstractNumId w:val="8"/>
  </w:num>
  <w:num w:numId="33">
    <w:abstractNumId w:val="5"/>
  </w:num>
  <w:num w:numId="34">
    <w:abstractNumId w:val="12"/>
  </w:num>
  <w:num w:numId="35">
    <w:abstractNumId w:val="7"/>
  </w:num>
  <w:num w:numId="36">
    <w:abstractNumId w:val="17"/>
  </w:num>
  <w:num w:numId="37">
    <w:abstractNumId w:val="33"/>
  </w:num>
  <w:num w:numId="38">
    <w:abstractNumId w:val="9"/>
  </w:num>
  <w:num w:numId="39">
    <w:abstractNumId w:val="11"/>
  </w:num>
  <w:num w:numId="40">
    <w:abstractNumId w:val="27"/>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49F"/>
    <w:rsid w:val="00003A61"/>
    <w:rsid w:val="000044E2"/>
    <w:rsid w:val="00004558"/>
    <w:rsid w:val="000049AC"/>
    <w:rsid w:val="00004ED1"/>
    <w:rsid w:val="000051C4"/>
    <w:rsid w:val="000054CF"/>
    <w:rsid w:val="0000557C"/>
    <w:rsid w:val="000055D1"/>
    <w:rsid w:val="00005762"/>
    <w:rsid w:val="000057B9"/>
    <w:rsid w:val="000058E6"/>
    <w:rsid w:val="000062AC"/>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2D"/>
    <w:rsid w:val="00032289"/>
    <w:rsid w:val="000322B0"/>
    <w:rsid w:val="000326FB"/>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8"/>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887"/>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DBF"/>
    <w:rsid w:val="00062F51"/>
    <w:rsid w:val="0006302F"/>
    <w:rsid w:val="000631EB"/>
    <w:rsid w:val="00063429"/>
    <w:rsid w:val="00063837"/>
    <w:rsid w:val="00063984"/>
    <w:rsid w:val="00063A8D"/>
    <w:rsid w:val="00063D7B"/>
    <w:rsid w:val="00063FD7"/>
    <w:rsid w:val="0006414C"/>
    <w:rsid w:val="000644E3"/>
    <w:rsid w:val="0006451A"/>
    <w:rsid w:val="0006458F"/>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56"/>
    <w:rsid w:val="0008046A"/>
    <w:rsid w:val="00080A41"/>
    <w:rsid w:val="00080A89"/>
    <w:rsid w:val="00080BB6"/>
    <w:rsid w:val="0008126C"/>
    <w:rsid w:val="000816E9"/>
    <w:rsid w:val="000819A5"/>
    <w:rsid w:val="00081D69"/>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D13"/>
    <w:rsid w:val="00090080"/>
    <w:rsid w:val="000900C5"/>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1F5"/>
    <w:rsid w:val="00097434"/>
    <w:rsid w:val="000975B0"/>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5C72"/>
    <w:rsid w:val="000B606A"/>
    <w:rsid w:val="000B6302"/>
    <w:rsid w:val="000B6354"/>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7AF"/>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3B"/>
    <w:rsid w:val="00105D9D"/>
    <w:rsid w:val="00106C91"/>
    <w:rsid w:val="00107894"/>
    <w:rsid w:val="00107BF2"/>
    <w:rsid w:val="00110751"/>
    <w:rsid w:val="00110916"/>
    <w:rsid w:val="0011099C"/>
    <w:rsid w:val="00110C23"/>
    <w:rsid w:val="00110FD1"/>
    <w:rsid w:val="0011172D"/>
    <w:rsid w:val="00111964"/>
    <w:rsid w:val="00111D4B"/>
    <w:rsid w:val="00112302"/>
    <w:rsid w:val="0011277E"/>
    <w:rsid w:val="00112C2B"/>
    <w:rsid w:val="00112E6C"/>
    <w:rsid w:val="00113195"/>
    <w:rsid w:val="00113610"/>
    <w:rsid w:val="00113731"/>
    <w:rsid w:val="00113749"/>
    <w:rsid w:val="0011377E"/>
    <w:rsid w:val="0011397A"/>
    <w:rsid w:val="0011409D"/>
    <w:rsid w:val="0011461E"/>
    <w:rsid w:val="001147FE"/>
    <w:rsid w:val="00114C04"/>
    <w:rsid w:val="00114D59"/>
    <w:rsid w:val="001151A8"/>
    <w:rsid w:val="00115268"/>
    <w:rsid w:val="001154E0"/>
    <w:rsid w:val="001157F5"/>
    <w:rsid w:val="0011584B"/>
    <w:rsid w:val="001166D4"/>
    <w:rsid w:val="00116B77"/>
    <w:rsid w:val="0011733A"/>
    <w:rsid w:val="001174BB"/>
    <w:rsid w:val="00117A4E"/>
    <w:rsid w:val="0012093B"/>
    <w:rsid w:val="00120B32"/>
    <w:rsid w:val="00120BE8"/>
    <w:rsid w:val="00121167"/>
    <w:rsid w:val="00121371"/>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B6F"/>
    <w:rsid w:val="001266BA"/>
    <w:rsid w:val="00126766"/>
    <w:rsid w:val="00126B05"/>
    <w:rsid w:val="00126C3E"/>
    <w:rsid w:val="00126EA7"/>
    <w:rsid w:val="00127079"/>
    <w:rsid w:val="00127360"/>
    <w:rsid w:val="001279FE"/>
    <w:rsid w:val="00130E18"/>
    <w:rsid w:val="00130FE5"/>
    <w:rsid w:val="001315A9"/>
    <w:rsid w:val="001317A7"/>
    <w:rsid w:val="00131A50"/>
    <w:rsid w:val="001321B3"/>
    <w:rsid w:val="00132346"/>
    <w:rsid w:val="00132581"/>
    <w:rsid w:val="00132A1F"/>
    <w:rsid w:val="001330A4"/>
    <w:rsid w:val="001330C4"/>
    <w:rsid w:val="001330ED"/>
    <w:rsid w:val="00133157"/>
    <w:rsid w:val="001332E9"/>
    <w:rsid w:val="00133A68"/>
    <w:rsid w:val="00133A6E"/>
    <w:rsid w:val="00133EF8"/>
    <w:rsid w:val="001340B2"/>
    <w:rsid w:val="00134454"/>
    <w:rsid w:val="001348A1"/>
    <w:rsid w:val="00134E3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9D4"/>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F87"/>
    <w:rsid w:val="001617D4"/>
    <w:rsid w:val="00161E09"/>
    <w:rsid w:val="00162138"/>
    <w:rsid w:val="00162514"/>
    <w:rsid w:val="00162793"/>
    <w:rsid w:val="00162978"/>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4CD"/>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252"/>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2CF"/>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717"/>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47"/>
    <w:rsid w:val="001D3ED5"/>
    <w:rsid w:val="001D509B"/>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47D"/>
    <w:rsid w:val="001E16D4"/>
    <w:rsid w:val="001E1705"/>
    <w:rsid w:val="001E1760"/>
    <w:rsid w:val="001E1A77"/>
    <w:rsid w:val="001E2890"/>
    <w:rsid w:val="001E2A05"/>
    <w:rsid w:val="001E2AD1"/>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101"/>
    <w:rsid w:val="00210674"/>
    <w:rsid w:val="002107FA"/>
    <w:rsid w:val="00210C30"/>
    <w:rsid w:val="00210D81"/>
    <w:rsid w:val="00210DE9"/>
    <w:rsid w:val="00211503"/>
    <w:rsid w:val="002119E2"/>
    <w:rsid w:val="00211D9F"/>
    <w:rsid w:val="00212021"/>
    <w:rsid w:val="002122A5"/>
    <w:rsid w:val="002123C7"/>
    <w:rsid w:val="002124EB"/>
    <w:rsid w:val="00212544"/>
    <w:rsid w:val="00212783"/>
    <w:rsid w:val="002129CC"/>
    <w:rsid w:val="00212ABB"/>
    <w:rsid w:val="0021300C"/>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C58"/>
    <w:rsid w:val="00217F6D"/>
    <w:rsid w:val="0022008A"/>
    <w:rsid w:val="002201BE"/>
    <w:rsid w:val="0022028A"/>
    <w:rsid w:val="0022060B"/>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2E31"/>
    <w:rsid w:val="00223157"/>
    <w:rsid w:val="00223F67"/>
    <w:rsid w:val="002245BF"/>
    <w:rsid w:val="002247A3"/>
    <w:rsid w:val="0022480F"/>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92D"/>
    <w:rsid w:val="00240AEF"/>
    <w:rsid w:val="00240B53"/>
    <w:rsid w:val="00240C3D"/>
    <w:rsid w:val="00240EA6"/>
    <w:rsid w:val="002414DB"/>
    <w:rsid w:val="002417CB"/>
    <w:rsid w:val="00241BBD"/>
    <w:rsid w:val="00241E46"/>
    <w:rsid w:val="00242322"/>
    <w:rsid w:val="002424E5"/>
    <w:rsid w:val="0024289A"/>
    <w:rsid w:val="002429CA"/>
    <w:rsid w:val="002429EF"/>
    <w:rsid w:val="00242A00"/>
    <w:rsid w:val="00242E72"/>
    <w:rsid w:val="00242EBC"/>
    <w:rsid w:val="00243292"/>
    <w:rsid w:val="002439C6"/>
    <w:rsid w:val="00243C86"/>
    <w:rsid w:val="00244303"/>
    <w:rsid w:val="002444AE"/>
    <w:rsid w:val="00244B6B"/>
    <w:rsid w:val="00244CDA"/>
    <w:rsid w:val="002451C4"/>
    <w:rsid w:val="00245210"/>
    <w:rsid w:val="002463D0"/>
    <w:rsid w:val="002465C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BBF"/>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2C0F"/>
    <w:rsid w:val="0028307C"/>
    <w:rsid w:val="0028387F"/>
    <w:rsid w:val="00283A20"/>
    <w:rsid w:val="002845C3"/>
    <w:rsid w:val="00284756"/>
    <w:rsid w:val="00284A55"/>
    <w:rsid w:val="00284B9F"/>
    <w:rsid w:val="00284C5C"/>
    <w:rsid w:val="00284DF3"/>
    <w:rsid w:val="00285287"/>
    <w:rsid w:val="00285621"/>
    <w:rsid w:val="00285C7A"/>
    <w:rsid w:val="002860A4"/>
    <w:rsid w:val="00286516"/>
    <w:rsid w:val="002872DF"/>
    <w:rsid w:val="00287547"/>
    <w:rsid w:val="00287644"/>
    <w:rsid w:val="002876BF"/>
    <w:rsid w:val="00287FB3"/>
    <w:rsid w:val="00290010"/>
    <w:rsid w:val="0029055B"/>
    <w:rsid w:val="002909F3"/>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6126"/>
    <w:rsid w:val="002965EA"/>
    <w:rsid w:val="00296C13"/>
    <w:rsid w:val="00296D40"/>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89"/>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2F2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651"/>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8A4"/>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A7A"/>
    <w:rsid w:val="002F4D48"/>
    <w:rsid w:val="002F4FB6"/>
    <w:rsid w:val="002F51EE"/>
    <w:rsid w:val="002F539C"/>
    <w:rsid w:val="002F54C9"/>
    <w:rsid w:val="002F566B"/>
    <w:rsid w:val="002F5735"/>
    <w:rsid w:val="002F583C"/>
    <w:rsid w:val="002F596A"/>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892"/>
    <w:rsid w:val="00310A2A"/>
    <w:rsid w:val="00310ABF"/>
    <w:rsid w:val="00310F91"/>
    <w:rsid w:val="003112E2"/>
    <w:rsid w:val="0031142D"/>
    <w:rsid w:val="00311D21"/>
    <w:rsid w:val="00312202"/>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EA2"/>
    <w:rsid w:val="00314F17"/>
    <w:rsid w:val="0031501D"/>
    <w:rsid w:val="0031507B"/>
    <w:rsid w:val="0031539B"/>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45"/>
    <w:rsid w:val="003218F9"/>
    <w:rsid w:val="0032221A"/>
    <w:rsid w:val="00322642"/>
    <w:rsid w:val="00322C03"/>
    <w:rsid w:val="00322EB9"/>
    <w:rsid w:val="00323173"/>
    <w:rsid w:val="00323414"/>
    <w:rsid w:val="003237A4"/>
    <w:rsid w:val="00323910"/>
    <w:rsid w:val="00323BE3"/>
    <w:rsid w:val="00323E61"/>
    <w:rsid w:val="00324109"/>
    <w:rsid w:val="00324AEF"/>
    <w:rsid w:val="00324E55"/>
    <w:rsid w:val="00325130"/>
    <w:rsid w:val="003258CA"/>
    <w:rsid w:val="003259E2"/>
    <w:rsid w:val="00325A85"/>
    <w:rsid w:val="00325BAE"/>
    <w:rsid w:val="00325FC8"/>
    <w:rsid w:val="00326388"/>
    <w:rsid w:val="0032692E"/>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A0D"/>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2849"/>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1C3"/>
    <w:rsid w:val="00394630"/>
    <w:rsid w:val="00394B1C"/>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6F3B"/>
    <w:rsid w:val="003C704B"/>
    <w:rsid w:val="003C7250"/>
    <w:rsid w:val="003C7307"/>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CAB"/>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5B8"/>
    <w:rsid w:val="003E36C7"/>
    <w:rsid w:val="003E39D6"/>
    <w:rsid w:val="003E3B16"/>
    <w:rsid w:val="003E3C0F"/>
    <w:rsid w:val="003E3CE1"/>
    <w:rsid w:val="003E3E5C"/>
    <w:rsid w:val="003E3F0A"/>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38A"/>
    <w:rsid w:val="004005F4"/>
    <w:rsid w:val="00400B91"/>
    <w:rsid w:val="00400F2D"/>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0AF9"/>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5C3"/>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129"/>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2EA3"/>
    <w:rsid w:val="004434D9"/>
    <w:rsid w:val="0044354C"/>
    <w:rsid w:val="00443DA3"/>
    <w:rsid w:val="004440E8"/>
    <w:rsid w:val="00444283"/>
    <w:rsid w:val="0044460E"/>
    <w:rsid w:val="004449F8"/>
    <w:rsid w:val="00444A06"/>
    <w:rsid w:val="00444A4E"/>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28B"/>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6C8"/>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3F02"/>
    <w:rsid w:val="0047403B"/>
    <w:rsid w:val="00474042"/>
    <w:rsid w:val="0047406C"/>
    <w:rsid w:val="004741C4"/>
    <w:rsid w:val="00474349"/>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A98"/>
    <w:rsid w:val="00482CD9"/>
    <w:rsid w:val="004837D0"/>
    <w:rsid w:val="00483D35"/>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946"/>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763"/>
    <w:rsid w:val="004A07E8"/>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BEE"/>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08D"/>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42E"/>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1F55"/>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51E"/>
    <w:rsid w:val="004D4633"/>
    <w:rsid w:val="004D479E"/>
    <w:rsid w:val="004D4A1F"/>
    <w:rsid w:val="004D4D7D"/>
    <w:rsid w:val="004D59CF"/>
    <w:rsid w:val="004D5AFD"/>
    <w:rsid w:val="004D5EF6"/>
    <w:rsid w:val="004D6455"/>
    <w:rsid w:val="004D6787"/>
    <w:rsid w:val="004D6A39"/>
    <w:rsid w:val="004D6F59"/>
    <w:rsid w:val="004D7258"/>
    <w:rsid w:val="004D764F"/>
    <w:rsid w:val="004D7D26"/>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4B8"/>
    <w:rsid w:val="0050068C"/>
    <w:rsid w:val="005009BE"/>
    <w:rsid w:val="00500F70"/>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4E59"/>
    <w:rsid w:val="005055AC"/>
    <w:rsid w:val="005055B6"/>
    <w:rsid w:val="00505AA9"/>
    <w:rsid w:val="00505C32"/>
    <w:rsid w:val="00505F81"/>
    <w:rsid w:val="00506343"/>
    <w:rsid w:val="005063DF"/>
    <w:rsid w:val="00506C49"/>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8EB"/>
    <w:rsid w:val="00524CB1"/>
    <w:rsid w:val="0052539D"/>
    <w:rsid w:val="00525461"/>
    <w:rsid w:val="005255A8"/>
    <w:rsid w:val="005258B9"/>
    <w:rsid w:val="00526027"/>
    <w:rsid w:val="005263E4"/>
    <w:rsid w:val="00526709"/>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B5E"/>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1D5"/>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827"/>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AF0"/>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AEC"/>
    <w:rsid w:val="00594BA2"/>
    <w:rsid w:val="00594E59"/>
    <w:rsid w:val="00595569"/>
    <w:rsid w:val="0059556F"/>
    <w:rsid w:val="005957BD"/>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9C1"/>
    <w:rsid w:val="005B5D09"/>
    <w:rsid w:val="005B630F"/>
    <w:rsid w:val="005B6439"/>
    <w:rsid w:val="005B64C3"/>
    <w:rsid w:val="005B6F71"/>
    <w:rsid w:val="005B7564"/>
    <w:rsid w:val="005B7CAD"/>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4B32"/>
    <w:rsid w:val="005C5238"/>
    <w:rsid w:val="005C5352"/>
    <w:rsid w:val="005C540D"/>
    <w:rsid w:val="005C55C3"/>
    <w:rsid w:val="005C55EF"/>
    <w:rsid w:val="005C5A44"/>
    <w:rsid w:val="005C5BBB"/>
    <w:rsid w:val="005C605F"/>
    <w:rsid w:val="005C65F4"/>
    <w:rsid w:val="005C6614"/>
    <w:rsid w:val="005C6641"/>
    <w:rsid w:val="005C6AA0"/>
    <w:rsid w:val="005C6C76"/>
    <w:rsid w:val="005C6E06"/>
    <w:rsid w:val="005C7302"/>
    <w:rsid w:val="005C767C"/>
    <w:rsid w:val="005C7A22"/>
    <w:rsid w:val="005C7ACC"/>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19A"/>
    <w:rsid w:val="005D7410"/>
    <w:rsid w:val="005D7459"/>
    <w:rsid w:val="005E1060"/>
    <w:rsid w:val="005E106F"/>
    <w:rsid w:val="005E1BC5"/>
    <w:rsid w:val="005E1FF3"/>
    <w:rsid w:val="005E20F0"/>
    <w:rsid w:val="005E248C"/>
    <w:rsid w:val="005E2FB2"/>
    <w:rsid w:val="005E315F"/>
    <w:rsid w:val="005E3184"/>
    <w:rsid w:val="005E33CA"/>
    <w:rsid w:val="005E3787"/>
    <w:rsid w:val="005E37E6"/>
    <w:rsid w:val="005E3BC5"/>
    <w:rsid w:val="005E3CA5"/>
    <w:rsid w:val="005E3FAA"/>
    <w:rsid w:val="005E4359"/>
    <w:rsid w:val="005E4682"/>
    <w:rsid w:val="005E477E"/>
    <w:rsid w:val="005E48E3"/>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14"/>
    <w:rsid w:val="005F3BF6"/>
    <w:rsid w:val="005F3C68"/>
    <w:rsid w:val="005F3D59"/>
    <w:rsid w:val="005F40F7"/>
    <w:rsid w:val="005F410A"/>
    <w:rsid w:val="005F4283"/>
    <w:rsid w:val="005F441E"/>
    <w:rsid w:val="005F4539"/>
    <w:rsid w:val="005F45EB"/>
    <w:rsid w:val="005F48C7"/>
    <w:rsid w:val="005F4E3D"/>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434"/>
    <w:rsid w:val="00601689"/>
    <w:rsid w:val="006018DC"/>
    <w:rsid w:val="00601AD4"/>
    <w:rsid w:val="00601AD7"/>
    <w:rsid w:val="006021D2"/>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21"/>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6FF"/>
    <w:rsid w:val="00634828"/>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88E"/>
    <w:rsid w:val="00640D50"/>
    <w:rsid w:val="00640E5B"/>
    <w:rsid w:val="00641273"/>
    <w:rsid w:val="00641598"/>
    <w:rsid w:val="006422C8"/>
    <w:rsid w:val="006422DD"/>
    <w:rsid w:val="00642AA3"/>
    <w:rsid w:val="00642E2E"/>
    <w:rsid w:val="00642F0B"/>
    <w:rsid w:val="006433AF"/>
    <w:rsid w:val="0064346D"/>
    <w:rsid w:val="006436FC"/>
    <w:rsid w:val="00643A89"/>
    <w:rsid w:val="00643C76"/>
    <w:rsid w:val="00644219"/>
    <w:rsid w:val="00644285"/>
    <w:rsid w:val="006443BD"/>
    <w:rsid w:val="00644A9C"/>
    <w:rsid w:val="00644EC7"/>
    <w:rsid w:val="00645458"/>
    <w:rsid w:val="00645634"/>
    <w:rsid w:val="0064563D"/>
    <w:rsid w:val="006457F2"/>
    <w:rsid w:val="0064617E"/>
    <w:rsid w:val="00646422"/>
    <w:rsid w:val="00646AC1"/>
    <w:rsid w:val="00646B92"/>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0D6"/>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A1"/>
    <w:rsid w:val="006928DC"/>
    <w:rsid w:val="00693237"/>
    <w:rsid w:val="00693462"/>
    <w:rsid w:val="006938DE"/>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5F95"/>
    <w:rsid w:val="006A6204"/>
    <w:rsid w:val="006A624F"/>
    <w:rsid w:val="006A637F"/>
    <w:rsid w:val="006A638E"/>
    <w:rsid w:val="006A6458"/>
    <w:rsid w:val="006A68A0"/>
    <w:rsid w:val="006A69E1"/>
    <w:rsid w:val="006A72C6"/>
    <w:rsid w:val="006A75E3"/>
    <w:rsid w:val="006A791C"/>
    <w:rsid w:val="006A79D6"/>
    <w:rsid w:val="006A7C6F"/>
    <w:rsid w:val="006B0096"/>
    <w:rsid w:val="006B037B"/>
    <w:rsid w:val="006B03E3"/>
    <w:rsid w:val="006B10B7"/>
    <w:rsid w:val="006B1490"/>
    <w:rsid w:val="006B185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A25"/>
    <w:rsid w:val="006C1C6C"/>
    <w:rsid w:val="006C24A6"/>
    <w:rsid w:val="006C27CF"/>
    <w:rsid w:val="006C2A35"/>
    <w:rsid w:val="006C2D8B"/>
    <w:rsid w:val="006C331B"/>
    <w:rsid w:val="006C370F"/>
    <w:rsid w:val="006C393E"/>
    <w:rsid w:val="006C3D18"/>
    <w:rsid w:val="006C3E30"/>
    <w:rsid w:val="006C3ED8"/>
    <w:rsid w:val="006C3F47"/>
    <w:rsid w:val="006C41BB"/>
    <w:rsid w:val="006C4F9B"/>
    <w:rsid w:val="006C5503"/>
    <w:rsid w:val="006C559B"/>
    <w:rsid w:val="006C5B73"/>
    <w:rsid w:val="006C5E51"/>
    <w:rsid w:val="006C61AE"/>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7E"/>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A28"/>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4E6"/>
    <w:rsid w:val="006F7583"/>
    <w:rsid w:val="006F7B47"/>
    <w:rsid w:val="006F7B78"/>
    <w:rsid w:val="006F7E3B"/>
    <w:rsid w:val="0070001C"/>
    <w:rsid w:val="007000C0"/>
    <w:rsid w:val="00700D21"/>
    <w:rsid w:val="00700E6B"/>
    <w:rsid w:val="00700E75"/>
    <w:rsid w:val="0070176A"/>
    <w:rsid w:val="00701A12"/>
    <w:rsid w:val="00701B81"/>
    <w:rsid w:val="00701C37"/>
    <w:rsid w:val="00702434"/>
    <w:rsid w:val="00702BD1"/>
    <w:rsid w:val="00702FC9"/>
    <w:rsid w:val="007034FA"/>
    <w:rsid w:val="00703659"/>
    <w:rsid w:val="00703843"/>
    <w:rsid w:val="00703891"/>
    <w:rsid w:val="00703A2A"/>
    <w:rsid w:val="00703BFB"/>
    <w:rsid w:val="00703C59"/>
    <w:rsid w:val="00703D81"/>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8BB"/>
    <w:rsid w:val="00711A8B"/>
    <w:rsid w:val="0071210B"/>
    <w:rsid w:val="0071214E"/>
    <w:rsid w:val="00712173"/>
    <w:rsid w:val="007125D0"/>
    <w:rsid w:val="007127D1"/>
    <w:rsid w:val="00712938"/>
    <w:rsid w:val="00712C5A"/>
    <w:rsid w:val="00713132"/>
    <w:rsid w:val="00713488"/>
    <w:rsid w:val="00713B26"/>
    <w:rsid w:val="007147CF"/>
    <w:rsid w:val="00714A50"/>
    <w:rsid w:val="00714B47"/>
    <w:rsid w:val="00714B85"/>
    <w:rsid w:val="00714F44"/>
    <w:rsid w:val="0071515E"/>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575"/>
    <w:rsid w:val="00720731"/>
    <w:rsid w:val="007208A1"/>
    <w:rsid w:val="007208AB"/>
    <w:rsid w:val="007210D3"/>
    <w:rsid w:val="007216D1"/>
    <w:rsid w:val="0072182E"/>
    <w:rsid w:val="007221ED"/>
    <w:rsid w:val="007225C3"/>
    <w:rsid w:val="00722700"/>
    <w:rsid w:val="0072293A"/>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0EE"/>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60A"/>
    <w:rsid w:val="0073377F"/>
    <w:rsid w:val="00733CEA"/>
    <w:rsid w:val="00734209"/>
    <w:rsid w:val="007342C7"/>
    <w:rsid w:val="0073453F"/>
    <w:rsid w:val="00734833"/>
    <w:rsid w:val="007348CC"/>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7122"/>
    <w:rsid w:val="007471B1"/>
    <w:rsid w:val="0074724A"/>
    <w:rsid w:val="007472C6"/>
    <w:rsid w:val="007473C5"/>
    <w:rsid w:val="00747761"/>
    <w:rsid w:val="00747776"/>
    <w:rsid w:val="00747FF7"/>
    <w:rsid w:val="007505A8"/>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45"/>
    <w:rsid w:val="00756D5B"/>
    <w:rsid w:val="00756D83"/>
    <w:rsid w:val="0075730F"/>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157"/>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52C"/>
    <w:rsid w:val="00785293"/>
    <w:rsid w:val="00785482"/>
    <w:rsid w:val="00785F2B"/>
    <w:rsid w:val="00786158"/>
    <w:rsid w:val="00786159"/>
    <w:rsid w:val="00786289"/>
    <w:rsid w:val="00786414"/>
    <w:rsid w:val="007866CD"/>
    <w:rsid w:val="00786780"/>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28"/>
    <w:rsid w:val="0079226A"/>
    <w:rsid w:val="00792A2D"/>
    <w:rsid w:val="00792F8E"/>
    <w:rsid w:val="00793108"/>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044"/>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6AF"/>
    <w:rsid w:val="007B0F14"/>
    <w:rsid w:val="007B1146"/>
    <w:rsid w:val="007B1537"/>
    <w:rsid w:val="007B1549"/>
    <w:rsid w:val="007B15DE"/>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682"/>
    <w:rsid w:val="007B6846"/>
    <w:rsid w:val="007B68FD"/>
    <w:rsid w:val="007B6BA6"/>
    <w:rsid w:val="007B6F00"/>
    <w:rsid w:val="007B6FA2"/>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BE9"/>
    <w:rsid w:val="007C3DF9"/>
    <w:rsid w:val="007C4150"/>
    <w:rsid w:val="007C461C"/>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599"/>
    <w:rsid w:val="007D6695"/>
    <w:rsid w:val="007D675C"/>
    <w:rsid w:val="007D69B4"/>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005"/>
    <w:rsid w:val="0080379F"/>
    <w:rsid w:val="00803B36"/>
    <w:rsid w:val="00803FA0"/>
    <w:rsid w:val="00804677"/>
    <w:rsid w:val="0080484F"/>
    <w:rsid w:val="00805004"/>
    <w:rsid w:val="00805143"/>
    <w:rsid w:val="00805812"/>
    <w:rsid w:val="00805D65"/>
    <w:rsid w:val="00805E00"/>
    <w:rsid w:val="008061AC"/>
    <w:rsid w:val="00806293"/>
    <w:rsid w:val="008062D1"/>
    <w:rsid w:val="00806592"/>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173"/>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B22"/>
    <w:rsid w:val="00823C64"/>
    <w:rsid w:val="00823D5A"/>
    <w:rsid w:val="0082427C"/>
    <w:rsid w:val="0082442D"/>
    <w:rsid w:val="0082465A"/>
    <w:rsid w:val="00824821"/>
    <w:rsid w:val="00824D1A"/>
    <w:rsid w:val="00824D9B"/>
    <w:rsid w:val="0082539F"/>
    <w:rsid w:val="008258BA"/>
    <w:rsid w:val="00825BD1"/>
    <w:rsid w:val="00825FF1"/>
    <w:rsid w:val="00826136"/>
    <w:rsid w:val="00826264"/>
    <w:rsid w:val="008263AD"/>
    <w:rsid w:val="0082641A"/>
    <w:rsid w:val="008266CF"/>
    <w:rsid w:val="00826DBC"/>
    <w:rsid w:val="0082731D"/>
    <w:rsid w:val="008278B8"/>
    <w:rsid w:val="00827AD2"/>
    <w:rsid w:val="00827C49"/>
    <w:rsid w:val="00827F79"/>
    <w:rsid w:val="00827FC4"/>
    <w:rsid w:val="008303CA"/>
    <w:rsid w:val="00830461"/>
    <w:rsid w:val="00830606"/>
    <w:rsid w:val="008306C4"/>
    <w:rsid w:val="00830746"/>
    <w:rsid w:val="0083092C"/>
    <w:rsid w:val="00830958"/>
    <w:rsid w:val="00830DC9"/>
    <w:rsid w:val="00831241"/>
    <w:rsid w:val="008313E3"/>
    <w:rsid w:val="00831757"/>
    <w:rsid w:val="008317EC"/>
    <w:rsid w:val="00831EA7"/>
    <w:rsid w:val="008321A6"/>
    <w:rsid w:val="00832950"/>
    <w:rsid w:val="00832AE8"/>
    <w:rsid w:val="00832BB1"/>
    <w:rsid w:val="00832C70"/>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1D"/>
    <w:rsid w:val="008414FC"/>
    <w:rsid w:val="0084186A"/>
    <w:rsid w:val="00841DD6"/>
    <w:rsid w:val="00842340"/>
    <w:rsid w:val="00842B8E"/>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178"/>
    <w:rsid w:val="0084636B"/>
    <w:rsid w:val="00846779"/>
    <w:rsid w:val="00846841"/>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2D6"/>
    <w:rsid w:val="008635AC"/>
    <w:rsid w:val="0086371B"/>
    <w:rsid w:val="00863750"/>
    <w:rsid w:val="008637D9"/>
    <w:rsid w:val="00863959"/>
    <w:rsid w:val="00863A68"/>
    <w:rsid w:val="00863EFA"/>
    <w:rsid w:val="008640E5"/>
    <w:rsid w:val="0086411C"/>
    <w:rsid w:val="00864260"/>
    <w:rsid w:val="008642D6"/>
    <w:rsid w:val="008645BA"/>
    <w:rsid w:val="00864B69"/>
    <w:rsid w:val="00864B72"/>
    <w:rsid w:val="00864CF3"/>
    <w:rsid w:val="00864FDE"/>
    <w:rsid w:val="00865088"/>
    <w:rsid w:val="0086515E"/>
    <w:rsid w:val="008653D0"/>
    <w:rsid w:val="008658D9"/>
    <w:rsid w:val="00866363"/>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2A32"/>
    <w:rsid w:val="008730D2"/>
    <w:rsid w:val="0087322A"/>
    <w:rsid w:val="00873BE9"/>
    <w:rsid w:val="00873D5A"/>
    <w:rsid w:val="00874013"/>
    <w:rsid w:val="00874B12"/>
    <w:rsid w:val="00874C1B"/>
    <w:rsid w:val="00874C80"/>
    <w:rsid w:val="00874F18"/>
    <w:rsid w:val="00874F8B"/>
    <w:rsid w:val="008750F3"/>
    <w:rsid w:val="00875538"/>
    <w:rsid w:val="00875A41"/>
    <w:rsid w:val="00875D1B"/>
    <w:rsid w:val="00875F3F"/>
    <w:rsid w:val="0087622F"/>
    <w:rsid w:val="0087624A"/>
    <w:rsid w:val="008762AE"/>
    <w:rsid w:val="0087630D"/>
    <w:rsid w:val="008765A0"/>
    <w:rsid w:val="00876852"/>
    <w:rsid w:val="00876929"/>
    <w:rsid w:val="00876D6A"/>
    <w:rsid w:val="00876EEE"/>
    <w:rsid w:val="00877799"/>
    <w:rsid w:val="00877AD9"/>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CC1"/>
    <w:rsid w:val="00884E66"/>
    <w:rsid w:val="00885290"/>
    <w:rsid w:val="008854F4"/>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473"/>
    <w:rsid w:val="008A14E1"/>
    <w:rsid w:val="008A1D82"/>
    <w:rsid w:val="008A1FE1"/>
    <w:rsid w:val="008A2316"/>
    <w:rsid w:val="008A2680"/>
    <w:rsid w:val="008A27B1"/>
    <w:rsid w:val="008A295F"/>
    <w:rsid w:val="008A29D4"/>
    <w:rsid w:val="008A2E27"/>
    <w:rsid w:val="008A311B"/>
    <w:rsid w:val="008A3AFD"/>
    <w:rsid w:val="008A3B38"/>
    <w:rsid w:val="008A3B92"/>
    <w:rsid w:val="008A3E29"/>
    <w:rsid w:val="008A3EAE"/>
    <w:rsid w:val="008A3F24"/>
    <w:rsid w:val="008A40CA"/>
    <w:rsid w:val="008A46F4"/>
    <w:rsid w:val="008A4DCA"/>
    <w:rsid w:val="008A5008"/>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515"/>
    <w:rsid w:val="008B3CA3"/>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788"/>
    <w:rsid w:val="008B683C"/>
    <w:rsid w:val="008B68AA"/>
    <w:rsid w:val="008B6B2C"/>
    <w:rsid w:val="008B6C6A"/>
    <w:rsid w:val="008B703F"/>
    <w:rsid w:val="008B71A3"/>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80A"/>
    <w:rsid w:val="008C288E"/>
    <w:rsid w:val="008C3037"/>
    <w:rsid w:val="008C30C7"/>
    <w:rsid w:val="008C32F7"/>
    <w:rsid w:val="008C3A2B"/>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C7E0A"/>
    <w:rsid w:val="008D00E8"/>
    <w:rsid w:val="008D01D3"/>
    <w:rsid w:val="008D0A60"/>
    <w:rsid w:val="008D0B3B"/>
    <w:rsid w:val="008D0E6D"/>
    <w:rsid w:val="008D1A2D"/>
    <w:rsid w:val="008D1A36"/>
    <w:rsid w:val="008D1A72"/>
    <w:rsid w:val="008D1D6A"/>
    <w:rsid w:val="008D1F89"/>
    <w:rsid w:val="008D2354"/>
    <w:rsid w:val="008D28BD"/>
    <w:rsid w:val="008D2DF2"/>
    <w:rsid w:val="008D2EE6"/>
    <w:rsid w:val="008D2EFF"/>
    <w:rsid w:val="008D2F52"/>
    <w:rsid w:val="008D30BE"/>
    <w:rsid w:val="008D3914"/>
    <w:rsid w:val="008D3D9C"/>
    <w:rsid w:val="008D45DD"/>
    <w:rsid w:val="008D4C9F"/>
    <w:rsid w:val="008D5323"/>
    <w:rsid w:val="008D55AC"/>
    <w:rsid w:val="008D5810"/>
    <w:rsid w:val="008D5BA8"/>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62B"/>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C5F"/>
    <w:rsid w:val="00913E83"/>
    <w:rsid w:val="009141E4"/>
    <w:rsid w:val="00914527"/>
    <w:rsid w:val="00914689"/>
    <w:rsid w:val="0091477F"/>
    <w:rsid w:val="00914A3B"/>
    <w:rsid w:val="00914E82"/>
    <w:rsid w:val="00915011"/>
    <w:rsid w:val="009150BD"/>
    <w:rsid w:val="0091537E"/>
    <w:rsid w:val="0091557D"/>
    <w:rsid w:val="009158E9"/>
    <w:rsid w:val="00915EA0"/>
    <w:rsid w:val="009161D2"/>
    <w:rsid w:val="00916347"/>
    <w:rsid w:val="00916CFE"/>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4B2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85B"/>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934"/>
    <w:rsid w:val="00953CCE"/>
    <w:rsid w:val="0095452B"/>
    <w:rsid w:val="00954BFE"/>
    <w:rsid w:val="00954E6C"/>
    <w:rsid w:val="009555B8"/>
    <w:rsid w:val="00955804"/>
    <w:rsid w:val="009559DE"/>
    <w:rsid w:val="009567B2"/>
    <w:rsid w:val="0095680A"/>
    <w:rsid w:val="009568FC"/>
    <w:rsid w:val="0095692F"/>
    <w:rsid w:val="00956CED"/>
    <w:rsid w:val="00957219"/>
    <w:rsid w:val="009579CF"/>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897"/>
    <w:rsid w:val="00971A84"/>
    <w:rsid w:val="00972143"/>
    <w:rsid w:val="009729D1"/>
    <w:rsid w:val="00972C07"/>
    <w:rsid w:val="009732EA"/>
    <w:rsid w:val="00973308"/>
    <w:rsid w:val="00973607"/>
    <w:rsid w:val="009737E8"/>
    <w:rsid w:val="00973A21"/>
    <w:rsid w:val="009740F5"/>
    <w:rsid w:val="00974188"/>
    <w:rsid w:val="009749DA"/>
    <w:rsid w:val="00974D58"/>
    <w:rsid w:val="00974F7B"/>
    <w:rsid w:val="00974FCB"/>
    <w:rsid w:val="00974FE1"/>
    <w:rsid w:val="009750AC"/>
    <w:rsid w:val="009751E2"/>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8DB"/>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86"/>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CDD"/>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2B8"/>
    <w:rsid w:val="009D04B5"/>
    <w:rsid w:val="009D0A9D"/>
    <w:rsid w:val="009D0B41"/>
    <w:rsid w:val="009D0E15"/>
    <w:rsid w:val="009D0F82"/>
    <w:rsid w:val="009D1933"/>
    <w:rsid w:val="009D1D53"/>
    <w:rsid w:val="009D2325"/>
    <w:rsid w:val="009D253D"/>
    <w:rsid w:val="009D2B64"/>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47C"/>
    <w:rsid w:val="009E7748"/>
    <w:rsid w:val="009E78F8"/>
    <w:rsid w:val="009E7B34"/>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3FFD"/>
    <w:rsid w:val="009F48C7"/>
    <w:rsid w:val="009F4CE1"/>
    <w:rsid w:val="009F50BB"/>
    <w:rsid w:val="009F523C"/>
    <w:rsid w:val="009F530B"/>
    <w:rsid w:val="009F57A3"/>
    <w:rsid w:val="009F59B8"/>
    <w:rsid w:val="009F5A6F"/>
    <w:rsid w:val="009F5EB5"/>
    <w:rsid w:val="009F6359"/>
    <w:rsid w:val="009F6AC9"/>
    <w:rsid w:val="009F6C52"/>
    <w:rsid w:val="009F6E94"/>
    <w:rsid w:val="009F7091"/>
    <w:rsid w:val="009F70A8"/>
    <w:rsid w:val="009F7867"/>
    <w:rsid w:val="009F794D"/>
    <w:rsid w:val="009F796E"/>
    <w:rsid w:val="009F7DCA"/>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37"/>
    <w:rsid w:val="00A10C4C"/>
    <w:rsid w:val="00A11282"/>
    <w:rsid w:val="00A11310"/>
    <w:rsid w:val="00A1156D"/>
    <w:rsid w:val="00A11972"/>
    <w:rsid w:val="00A11B82"/>
    <w:rsid w:val="00A11D5F"/>
    <w:rsid w:val="00A11F36"/>
    <w:rsid w:val="00A12257"/>
    <w:rsid w:val="00A122D3"/>
    <w:rsid w:val="00A13277"/>
    <w:rsid w:val="00A132CA"/>
    <w:rsid w:val="00A13550"/>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C2C"/>
    <w:rsid w:val="00A3517F"/>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2"/>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90A"/>
    <w:rsid w:val="00A52A8E"/>
    <w:rsid w:val="00A52D21"/>
    <w:rsid w:val="00A5307C"/>
    <w:rsid w:val="00A531AF"/>
    <w:rsid w:val="00A53295"/>
    <w:rsid w:val="00A5342B"/>
    <w:rsid w:val="00A53BAA"/>
    <w:rsid w:val="00A53D81"/>
    <w:rsid w:val="00A53F03"/>
    <w:rsid w:val="00A5467A"/>
    <w:rsid w:val="00A54B32"/>
    <w:rsid w:val="00A54C45"/>
    <w:rsid w:val="00A551BE"/>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F53"/>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8C6"/>
    <w:rsid w:val="00AA69C3"/>
    <w:rsid w:val="00AA6B6D"/>
    <w:rsid w:val="00AA6F6B"/>
    <w:rsid w:val="00AA7189"/>
    <w:rsid w:val="00AA7214"/>
    <w:rsid w:val="00AA78D9"/>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0A0D"/>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150"/>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BA0"/>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89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BC"/>
    <w:rsid w:val="00B11DAC"/>
    <w:rsid w:val="00B11EDB"/>
    <w:rsid w:val="00B120DD"/>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6E"/>
    <w:rsid w:val="00B233A3"/>
    <w:rsid w:val="00B239E4"/>
    <w:rsid w:val="00B23B5E"/>
    <w:rsid w:val="00B23B8E"/>
    <w:rsid w:val="00B23E15"/>
    <w:rsid w:val="00B2419B"/>
    <w:rsid w:val="00B241A5"/>
    <w:rsid w:val="00B247AB"/>
    <w:rsid w:val="00B24B9F"/>
    <w:rsid w:val="00B24E69"/>
    <w:rsid w:val="00B24F47"/>
    <w:rsid w:val="00B252DF"/>
    <w:rsid w:val="00B25622"/>
    <w:rsid w:val="00B25787"/>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0E78"/>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A47"/>
    <w:rsid w:val="00B43C9D"/>
    <w:rsid w:val="00B43D6A"/>
    <w:rsid w:val="00B443DC"/>
    <w:rsid w:val="00B447A6"/>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BD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189"/>
    <w:rsid w:val="00BA13C2"/>
    <w:rsid w:val="00BA13C3"/>
    <w:rsid w:val="00BA1420"/>
    <w:rsid w:val="00BA1648"/>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21B0"/>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5F08"/>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0C"/>
    <w:rsid w:val="00BC2FA5"/>
    <w:rsid w:val="00BC34B5"/>
    <w:rsid w:val="00BC35A2"/>
    <w:rsid w:val="00BC38D4"/>
    <w:rsid w:val="00BC41E1"/>
    <w:rsid w:val="00BC42E3"/>
    <w:rsid w:val="00BC46CF"/>
    <w:rsid w:val="00BC47C6"/>
    <w:rsid w:val="00BC48A8"/>
    <w:rsid w:val="00BC48EE"/>
    <w:rsid w:val="00BC49EF"/>
    <w:rsid w:val="00BC4BDE"/>
    <w:rsid w:val="00BC5AF9"/>
    <w:rsid w:val="00BC5E44"/>
    <w:rsid w:val="00BC60EF"/>
    <w:rsid w:val="00BC63EE"/>
    <w:rsid w:val="00BC6667"/>
    <w:rsid w:val="00BC6763"/>
    <w:rsid w:val="00BC6DF7"/>
    <w:rsid w:val="00BC7205"/>
    <w:rsid w:val="00BC79D4"/>
    <w:rsid w:val="00BC79E1"/>
    <w:rsid w:val="00BC7D48"/>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792"/>
    <w:rsid w:val="00BD6C14"/>
    <w:rsid w:val="00BD6D90"/>
    <w:rsid w:val="00BD6FC0"/>
    <w:rsid w:val="00BD70CA"/>
    <w:rsid w:val="00BD75A5"/>
    <w:rsid w:val="00BD7A58"/>
    <w:rsid w:val="00BD7B8A"/>
    <w:rsid w:val="00BD7C25"/>
    <w:rsid w:val="00BE0077"/>
    <w:rsid w:val="00BE05E2"/>
    <w:rsid w:val="00BE060B"/>
    <w:rsid w:val="00BE06ED"/>
    <w:rsid w:val="00BE087F"/>
    <w:rsid w:val="00BE0BA5"/>
    <w:rsid w:val="00BE0C04"/>
    <w:rsid w:val="00BE0CBF"/>
    <w:rsid w:val="00BE0D07"/>
    <w:rsid w:val="00BE0F38"/>
    <w:rsid w:val="00BE0F90"/>
    <w:rsid w:val="00BE10BA"/>
    <w:rsid w:val="00BE167E"/>
    <w:rsid w:val="00BE174A"/>
    <w:rsid w:val="00BE19B0"/>
    <w:rsid w:val="00BE2169"/>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9F7"/>
    <w:rsid w:val="00BF0B29"/>
    <w:rsid w:val="00BF0EE4"/>
    <w:rsid w:val="00BF0F93"/>
    <w:rsid w:val="00BF129B"/>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8F3"/>
    <w:rsid w:val="00C019F8"/>
    <w:rsid w:val="00C02039"/>
    <w:rsid w:val="00C022E5"/>
    <w:rsid w:val="00C024C9"/>
    <w:rsid w:val="00C02696"/>
    <w:rsid w:val="00C02B62"/>
    <w:rsid w:val="00C02B73"/>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3134"/>
    <w:rsid w:val="00C13377"/>
    <w:rsid w:val="00C135B5"/>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2CEA"/>
    <w:rsid w:val="00C730B4"/>
    <w:rsid w:val="00C734D0"/>
    <w:rsid w:val="00C73C6F"/>
    <w:rsid w:val="00C74449"/>
    <w:rsid w:val="00C74A06"/>
    <w:rsid w:val="00C74C3D"/>
    <w:rsid w:val="00C74ECF"/>
    <w:rsid w:val="00C754DD"/>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25"/>
    <w:rsid w:val="00C82B0B"/>
    <w:rsid w:val="00C82E4C"/>
    <w:rsid w:val="00C82E5F"/>
    <w:rsid w:val="00C83180"/>
    <w:rsid w:val="00C83611"/>
    <w:rsid w:val="00C84138"/>
    <w:rsid w:val="00C84D15"/>
    <w:rsid w:val="00C84E67"/>
    <w:rsid w:val="00C84EDF"/>
    <w:rsid w:val="00C85B84"/>
    <w:rsid w:val="00C85CAD"/>
    <w:rsid w:val="00C86031"/>
    <w:rsid w:val="00C86069"/>
    <w:rsid w:val="00C864A4"/>
    <w:rsid w:val="00C86F27"/>
    <w:rsid w:val="00C87318"/>
    <w:rsid w:val="00C87480"/>
    <w:rsid w:val="00C874BF"/>
    <w:rsid w:val="00C8776C"/>
    <w:rsid w:val="00C87AF6"/>
    <w:rsid w:val="00C87CAA"/>
    <w:rsid w:val="00C90D5B"/>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0BE5"/>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3A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427"/>
    <w:rsid w:val="00CC05E8"/>
    <w:rsid w:val="00CC05FF"/>
    <w:rsid w:val="00CC0772"/>
    <w:rsid w:val="00CC09A7"/>
    <w:rsid w:val="00CC09B0"/>
    <w:rsid w:val="00CC0A2B"/>
    <w:rsid w:val="00CC0C96"/>
    <w:rsid w:val="00CC0D12"/>
    <w:rsid w:val="00CC0FDA"/>
    <w:rsid w:val="00CC1299"/>
    <w:rsid w:val="00CC132A"/>
    <w:rsid w:val="00CC1396"/>
    <w:rsid w:val="00CC151B"/>
    <w:rsid w:val="00CC155A"/>
    <w:rsid w:val="00CC188A"/>
    <w:rsid w:val="00CC1962"/>
    <w:rsid w:val="00CC1C6D"/>
    <w:rsid w:val="00CC2462"/>
    <w:rsid w:val="00CC27FB"/>
    <w:rsid w:val="00CC2B99"/>
    <w:rsid w:val="00CC325A"/>
    <w:rsid w:val="00CC36F6"/>
    <w:rsid w:val="00CC3CF3"/>
    <w:rsid w:val="00CC3FC5"/>
    <w:rsid w:val="00CC3FDA"/>
    <w:rsid w:val="00CC489F"/>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FC6"/>
    <w:rsid w:val="00CE1267"/>
    <w:rsid w:val="00CE1427"/>
    <w:rsid w:val="00CE159B"/>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7FD"/>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90C"/>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6D4"/>
    <w:rsid w:val="00CF7786"/>
    <w:rsid w:val="00CF7AAC"/>
    <w:rsid w:val="00CF7D9E"/>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48"/>
    <w:rsid w:val="00D05DE4"/>
    <w:rsid w:val="00D0604F"/>
    <w:rsid w:val="00D062FB"/>
    <w:rsid w:val="00D06386"/>
    <w:rsid w:val="00D067BB"/>
    <w:rsid w:val="00D06852"/>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D7F"/>
    <w:rsid w:val="00D11F92"/>
    <w:rsid w:val="00D121A3"/>
    <w:rsid w:val="00D12522"/>
    <w:rsid w:val="00D12931"/>
    <w:rsid w:val="00D12CD2"/>
    <w:rsid w:val="00D12FFA"/>
    <w:rsid w:val="00D13744"/>
    <w:rsid w:val="00D139F0"/>
    <w:rsid w:val="00D13C5E"/>
    <w:rsid w:val="00D13EF6"/>
    <w:rsid w:val="00D141BD"/>
    <w:rsid w:val="00D1496A"/>
    <w:rsid w:val="00D1511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06E"/>
    <w:rsid w:val="00D24420"/>
    <w:rsid w:val="00D24524"/>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6D7"/>
    <w:rsid w:val="00D4272C"/>
    <w:rsid w:val="00D4274E"/>
    <w:rsid w:val="00D42F28"/>
    <w:rsid w:val="00D4321B"/>
    <w:rsid w:val="00D435B0"/>
    <w:rsid w:val="00D435BD"/>
    <w:rsid w:val="00D4394A"/>
    <w:rsid w:val="00D43BB4"/>
    <w:rsid w:val="00D442CE"/>
    <w:rsid w:val="00D444F2"/>
    <w:rsid w:val="00D449E4"/>
    <w:rsid w:val="00D4511A"/>
    <w:rsid w:val="00D451B1"/>
    <w:rsid w:val="00D4525A"/>
    <w:rsid w:val="00D45290"/>
    <w:rsid w:val="00D454D9"/>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61"/>
    <w:rsid w:val="00D7678E"/>
    <w:rsid w:val="00D76885"/>
    <w:rsid w:val="00D76975"/>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9B2"/>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D3"/>
    <w:rsid w:val="00DD0E7E"/>
    <w:rsid w:val="00DD1008"/>
    <w:rsid w:val="00DD14C6"/>
    <w:rsid w:val="00DD14D2"/>
    <w:rsid w:val="00DD1602"/>
    <w:rsid w:val="00DD164C"/>
    <w:rsid w:val="00DD16BF"/>
    <w:rsid w:val="00DD1E09"/>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2B2"/>
    <w:rsid w:val="00DD535A"/>
    <w:rsid w:val="00DD580F"/>
    <w:rsid w:val="00DD5A73"/>
    <w:rsid w:val="00DD5D12"/>
    <w:rsid w:val="00DD605E"/>
    <w:rsid w:val="00DD6CF5"/>
    <w:rsid w:val="00DD6E8B"/>
    <w:rsid w:val="00DD6F9E"/>
    <w:rsid w:val="00DD718A"/>
    <w:rsid w:val="00DD7692"/>
    <w:rsid w:val="00DD77D6"/>
    <w:rsid w:val="00DD7818"/>
    <w:rsid w:val="00DD79E8"/>
    <w:rsid w:val="00DD7D61"/>
    <w:rsid w:val="00DD7E26"/>
    <w:rsid w:val="00DE0127"/>
    <w:rsid w:val="00DE0B62"/>
    <w:rsid w:val="00DE0F5E"/>
    <w:rsid w:val="00DE1311"/>
    <w:rsid w:val="00DE1384"/>
    <w:rsid w:val="00DE14AF"/>
    <w:rsid w:val="00DE159C"/>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D18"/>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E4F"/>
    <w:rsid w:val="00DF407A"/>
    <w:rsid w:val="00DF42D0"/>
    <w:rsid w:val="00DF4457"/>
    <w:rsid w:val="00DF4692"/>
    <w:rsid w:val="00DF488D"/>
    <w:rsid w:val="00DF48C1"/>
    <w:rsid w:val="00DF4FEE"/>
    <w:rsid w:val="00DF51B3"/>
    <w:rsid w:val="00DF531E"/>
    <w:rsid w:val="00DF56F4"/>
    <w:rsid w:val="00DF5972"/>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0CD"/>
    <w:rsid w:val="00E1010A"/>
    <w:rsid w:val="00E10285"/>
    <w:rsid w:val="00E102C5"/>
    <w:rsid w:val="00E1038D"/>
    <w:rsid w:val="00E10863"/>
    <w:rsid w:val="00E108C5"/>
    <w:rsid w:val="00E10F57"/>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52E"/>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E63"/>
    <w:rsid w:val="00E35EBF"/>
    <w:rsid w:val="00E363A9"/>
    <w:rsid w:val="00E3666E"/>
    <w:rsid w:val="00E36C3E"/>
    <w:rsid w:val="00E36D6C"/>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181"/>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867"/>
    <w:rsid w:val="00E51DB3"/>
    <w:rsid w:val="00E5200A"/>
    <w:rsid w:val="00E52086"/>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92A"/>
    <w:rsid w:val="00E56EE8"/>
    <w:rsid w:val="00E579B2"/>
    <w:rsid w:val="00E601F5"/>
    <w:rsid w:val="00E60264"/>
    <w:rsid w:val="00E607B4"/>
    <w:rsid w:val="00E607CF"/>
    <w:rsid w:val="00E6092C"/>
    <w:rsid w:val="00E60A9C"/>
    <w:rsid w:val="00E60B1A"/>
    <w:rsid w:val="00E60D46"/>
    <w:rsid w:val="00E60DAC"/>
    <w:rsid w:val="00E60EFA"/>
    <w:rsid w:val="00E61097"/>
    <w:rsid w:val="00E61291"/>
    <w:rsid w:val="00E618CC"/>
    <w:rsid w:val="00E620ED"/>
    <w:rsid w:val="00E6215A"/>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4FA9"/>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69C"/>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1A1"/>
    <w:rsid w:val="00E92603"/>
    <w:rsid w:val="00E927DD"/>
    <w:rsid w:val="00E928A3"/>
    <w:rsid w:val="00E92AE4"/>
    <w:rsid w:val="00E92BFE"/>
    <w:rsid w:val="00E932AF"/>
    <w:rsid w:val="00E93352"/>
    <w:rsid w:val="00E936B1"/>
    <w:rsid w:val="00E93C58"/>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8EB"/>
    <w:rsid w:val="00EA4970"/>
    <w:rsid w:val="00EA4C56"/>
    <w:rsid w:val="00EA4EE2"/>
    <w:rsid w:val="00EA512E"/>
    <w:rsid w:val="00EA5522"/>
    <w:rsid w:val="00EA55FA"/>
    <w:rsid w:val="00EA5919"/>
    <w:rsid w:val="00EA5D57"/>
    <w:rsid w:val="00EA5D61"/>
    <w:rsid w:val="00EA61D3"/>
    <w:rsid w:val="00EA6606"/>
    <w:rsid w:val="00EA67CE"/>
    <w:rsid w:val="00EA6AFF"/>
    <w:rsid w:val="00EA6DA0"/>
    <w:rsid w:val="00EA6DF0"/>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B7F38"/>
    <w:rsid w:val="00EC00F3"/>
    <w:rsid w:val="00EC019C"/>
    <w:rsid w:val="00EC01F2"/>
    <w:rsid w:val="00EC034B"/>
    <w:rsid w:val="00EC0955"/>
    <w:rsid w:val="00EC09F6"/>
    <w:rsid w:val="00EC0BB2"/>
    <w:rsid w:val="00EC1216"/>
    <w:rsid w:val="00EC1782"/>
    <w:rsid w:val="00EC1B22"/>
    <w:rsid w:val="00EC1EAD"/>
    <w:rsid w:val="00EC2555"/>
    <w:rsid w:val="00EC2CF8"/>
    <w:rsid w:val="00EC2D1B"/>
    <w:rsid w:val="00EC34D6"/>
    <w:rsid w:val="00EC404E"/>
    <w:rsid w:val="00EC5182"/>
    <w:rsid w:val="00EC5191"/>
    <w:rsid w:val="00EC51B5"/>
    <w:rsid w:val="00EC51FD"/>
    <w:rsid w:val="00EC531B"/>
    <w:rsid w:val="00EC546B"/>
    <w:rsid w:val="00EC5FDC"/>
    <w:rsid w:val="00EC6055"/>
    <w:rsid w:val="00EC613F"/>
    <w:rsid w:val="00EC64DC"/>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30C"/>
    <w:rsid w:val="00EE31B3"/>
    <w:rsid w:val="00EE3711"/>
    <w:rsid w:val="00EE380B"/>
    <w:rsid w:val="00EE3BC2"/>
    <w:rsid w:val="00EE4D6E"/>
    <w:rsid w:val="00EE5024"/>
    <w:rsid w:val="00EE5326"/>
    <w:rsid w:val="00EE5C91"/>
    <w:rsid w:val="00EE6047"/>
    <w:rsid w:val="00EE6159"/>
    <w:rsid w:val="00EE6C01"/>
    <w:rsid w:val="00EE7000"/>
    <w:rsid w:val="00EE7074"/>
    <w:rsid w:val="00EE760F"/>
    <w:rsid w:val="00EE7A57"/>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F00116"/>
    <w:rsid w:val="00F0034A"/>
    <w:rsid w:val="00F00669"/>
    <w:rsid w:val="00F00670"/>
    <w:rsid w:val="00F0069D"/>
    <w:rsid w:val="00F00A3A"/>
    <w:rsid w:val="00F00B2D"/>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D59"/>
    <w:rsid w:val="00F14FB1"/>
    <w:rsid w:val="00F14FF3"/>
    <w:rsid w:val="00F1567A"/>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99E"/>
    <w:rsid w:val="00F25ED2"/>
    <w:rsid w:val="00F25F9A"/>
    <w:rsid w:val="00F261C3"/>
    <w:rsid w:val="00F26431"/>
    <w:rsid w:val="00F2665C"/>
    <w:rsid w:val="00F26A4B"/>
    <w:rsid w:val="00F26BD2"/>
    <w:rsid w:val="00F26C76"/>
    <w:rsid w:val="00F26E53"/>
    <w:rsid w:val="00F27025"/>
    <w:rsid w:val="00F2758A"/>
    <w:rsid w:val="00F27674"/>
    <w:rsid w:val="00F27701"/>
    <w:rsid w:val="00F27AB5"/>
    <w:rsid w:val="00F27B20"/>
    <w:rsid w:val="00F27C1E"/>
    <w:rsid w:val="00F27E8A"/>
    <w:rsid w:val="00F30062"/>
    <w:rsid w:val="00F30257"/>
    <w:rsid w:val="00F303E8"/>
    <w:rsid w:val="00F30434"/>
    <w:rsid w:val="00F30554"/>
    <w:rsid w:val="00F30BC4"/>
    <w:rsid w:val="00F31018"/>
    <w:rsid w:val="00F31256"/>
    <w:rsid w:val="00F31913"/>
    <w:rsid w:val="00F31A41"/>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1A"/>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92F"/>
    <w:rsid w:val="00F41C57"/>
    <w:rsid w:val="00F41CA5"/>
    <w:rsid w:val="00F41EED"/>
    <w:rsid w:val="00F4200F"/>
    <w:rsid w:val="00F42064"/>
    <w:rsid w:val="00F42B4E"/>
    <w:rsid w:val="00F4319A"/>
    <w:rsid w:val="00F4379E"/>
    <w:rsid w:val="00F4479D"/>
    <w:rsid w:val="00F44F40"/>
    <w:rsid w:val="00F4511A"/>
    <w:rsid w:val="00F455DD"/>
    <w:rsid w:val="00F45C0E"/>
    <w:rsid w:val="00F45DB4"/>
    <w:rsid w:val="00F460FD"/>
    <w:rsid w:val="00F461C9"/>
    <w:rsid w:val="00F46700"/>
    <w:rsid w:val="00F467DF"/>
    <w:rsid w:val="00F46A1E"/>
    <w:rsid w:val="00F4707B"/>
    <w:rsid w:val="00F471C7"/>
    <w:rsid w:val="00F47A0A"/>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13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65"/>
    <w:rsid w:val="00F65EDB"/>
    <w:rsid w:val="00F66093"/>
    <w:rsid w:val="00F660F0"/>
    <w:rsid w:val="00F66635"/>
    <w:rsid w:val="00F66656"/>
    <w:rsid w:val="00F66D19"/>
    <w:rsid w:val="00F671B6"/>
    <w:rsid w:val="00F671F9"/>
    <w:rsid w:val="00F676FD"/>
    <w:rsid w:val="00F67A76"/>
    <w:rsid w:val="00F70362"/>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0CB"/>
    <w:rsid w:val="00F80535"/>
    <w:rsid w:val="00F8148A"/>
    <w:rsid w:val="00F814E9"/>
    <w:rsid w:val="00F81709"/>
    <w:rsid w:val="00F817FC"/>
    <w:rsid w:val="00F81AE4"/>
    <w:rsid w:val="00F81D7F"/>
    <w:rsid w:val="00F824B5"/>
    <w:rsid w:val="00F82545"/>
    <w:rsid w:val="00F82A32"/>
    <w:rsid w:val="00F82F11"/>
    <w:rsid w:val="00F82FE4"/>
    <w:rsid w:val="00F830F4"/>
    <w:rsid w:val="00F83523"/>
    <w:rsid w:val="00F837E8"/>
    <w:rsid w:val="00F83A89"/>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7307"/>
    <w:rsid w:val="00F874CB"/>
    <w:rsid w:val="00F876CA"/>
    <w:rsid w:val="00F9001E"/>
    <w:rsid w:val="00F909A8"/>
    <w:rsid w:val="00F90A51"/>
    <w:rsid w:val="00F90D11"/>
    <w:rsid w:val="00F90DB0"/>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35E"/>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4C6"/>
    <w:rsid w:val="00FA7696"/>
    <w:rsid w:val="00FA7CDB"/>
    <w:rsid w:val="00FB0069"/>
    <w:rsid w:val="00FB03BA"/>
    <w:rsid w:val="00FB0832"/>
    <w:rsid w:val="00FB0B9C"/>
    <w:rsid w:val="00FB0BCD"/>
    <w:rsid w:val="00FB0D3B"/>
    <w:rsid w:val="00FB10CB"/>
    <w:rsid w:val="00FB1309"/>
    <w:rsid w:val="00FB18AC"/>
    <w:rsid w:val="00FB19E7"/>
    <w:rsid w:val="00FB1E8A"/>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DC7"/>
    <w:rsid w:val="00FC4E2D"/>
    <w:rsid w:val="00FC57FC"/>
    <w:rsid w:val="00FC59B4"/>
    <w:rsid w:val="00FC5FEF"/>
    <w:rsid w:val="00FC6050"/>
    <w:rsid w:val="00FC612F"/>
    <w:rsid w:val="00FC619A"/>
    <w:rsid w:val="00FC64D5"/>
    <w:rsid w:val="00FC67ED"/>
    <w:rsid w:val="00FC68E1"/>
    <w:rsid w:val="00FC6B25"/>
    <w:rsid w:val="00FC6CB7"/>
    <w:rsid w:val="00FC76EB"/>
    <w:rsid w:val="00FC77CB"/>
    <w:rsid w:val="00FC7810"/>
    <w:rsid w:val="00FC7982"/>
    <w:rsid w:val="00FC7AA0"/>
    <w:rsid w:val="00FC7FC6"/>
    <w:rsid w:val="00FD00C2"/>
    <w:rsid w:val="00FD04B3"/>
    <w:rsid w:val="00FD0A7F"/>
    <w:rsid w:val="00FD0AA7"/>
    <w:rsid w:val="00FD0CEA"/>
    <w:rsid w:val="00FD0D22"/>
    <w:rsid w:val="00FD0D9B"/>
    <w:rsid w:val="00FD1074"/>
    <w:rsid w:val="00FD1B97"/>
    <w:rsid w:val="00FD1E48"/>
    <w:rsid w:val="00FD274A"/>
    <w:rsid w:val="00FD324D"/>
    <w:rsid w:val="00FD360C"/>
    <w:rsid w:val="00FD3B55"/>
    <w:rsid w:val="00FD437B"/>
    <w:rsid w:val="00FD43A0"/>
    <w:rsid w:val="00FD4859"/>
    <w:rsid w:val="00FD515E"/>
    <w:rsid w:val="00FD54B0"/>
    <w:rsid w:val="00FD54F6"/>
    <w:rsid w:val="00FD5511"/>
    <w:rsid w:val="00FD576E"/>
    <w:rsid w:val="00FD5C39"/>
    <w:rsid w:val="00FD5C77"/>
    <w:rsid w:val="00FD6104"/>
    <w:rsid w:val="00FD6540"/>
    <w:rsid w:val="00FD6C64"/>
    <w:rsid w:val="00FD75BE"/>
    <w:rsid w:val="00FD7683"/>
    <w:rsid w:val="00FD76F5"/>
    <w:rsid w:val="00FD7DEE"/>
    <w:rsid w:val="00FD7FE6"/>
    <w:rsid w:val="00FE0389"/>
    <w:rsid w:val="00FE05B4"/>
    <w:rsid w:val="00FE0975"/>
    <w:rsid w:val="00FE0C3D"/>
    <w:rsid w:val="00FE0D02"/>
    <w:rsid w:val="00FE0E64"/>
    <w:rsid w:val="00FE11B7"/>
    <w:rsid w:val="00FE1350"/>
    <w:rsid w:val="00FE14A9"/>
    <w:rsid w:val="00FE1AC8"/>
    <w:rsid w:val="00FE1C57"/>
    <w:rsid w:val="00FE1E3A"/>
    <w:rsid w:val="00FE23C2"/>
    <w:rsid w:val="00FE2B1B"/>
    <w:rsid w:val="00FE2BCC"/>
    <w:rsid w:val="00FE3089"/>
    <w:rsid w:val="00FE3112"/>
    <w:rsid w:val="00FE3674"/>
    <w:rsid w:val="00FE38F0"/>
    <w:rsid w:val="00FE40BD"/>
    <w:rsid w:val="00FE435D"/>
    <w:rsid w:val="00FE4687"/>
    <w:rsid w:val="00FE4743"/>
    <w:rsid w:val="00FE5798"/>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4DA"/>
    <w:rsid w:val="00FF15B4"/>
    <w:rsid w:val="00FF182C"/>
    <w:rsid w:val="00FF1CA6"/>
    <w:rsid w:val="00FF26E1"/>
    <w:rsid w:val="00FF2804"/>
    <w:rsid w:val="00FF2A4E"/>
    <w:rsid w:val="00FF2BFF"/>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E2"/>
    <w:rsid w:val="00FF678F"/>
    <w:rsid w:val="00FF6CD1"/>
    <w:rsid w:val="00FF6F59"/>
    <w:rsid w:val="00FF7077"/>
    <w:rsid w:val="00FF75FC"/>
    <w:rsid w:val="00FF7A60"/>
    <w:rsid w:val="00FF7A90"/>
    <w:rsid w:val="00FF7E4D"/>
    <w:rsid w:val="0115454E"/>
    <w:rsid w:val="01242C11"/>
    <w:rsid w:val="013B5510"/>
    <w:rsid w:val="013C4497"/>
    <w:rsid w:val="013D13C6"/>
    <w:rsid w:val="013E07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D4739"/>
    <w:rsid w:val="02554999"/>
    <w:rsid w:val="02565169"/>
    <w:rsid w:val="02574326"/>
    <w:rsid w:val="025B75F9"/>
    <w:rsid w:val="02762CB4"/>
    <w:rsid w:val="02767EF6"/>
    <w:rsid w:val="029B47FF"/>
    <w:rsid w:val="02A461E0"/>
    <w:rsid w:val="02B34E07"/>
    <w:rsid w:val="02DC5D29"/>
    <w:rsid w:val="02E818F1"/>
    <w:rsid w:val="02EE6889"/>
    <w:rsid w:val="030D5A24"/>
    <w:rsid w:val="030F5EB8"/>
    <w:rsid w:val="031B3D3A"/>
    <w:rsid w:val="03300F14"/>
    <w:rsid w:val="03382F46"/>
    <w:rsid w:val="033A53C5"/>
    <w:rsid w:val="033D0EA3"/>
    <w:rsid w:val="037C375A"/>
    <w:rsid w:val="037C3EB8"/>
    <w:rsid w:val="037C5BED"/>
    <w:rsid w:val="038317D7"/>
    <w:rsid w:val="03871F70"/>
    <w:rsid w:val="03915486"/>
    <w:rsid w:val="03AE2B70"/>
    <w:rsid w:val="03B6607F"/>
    <w:rsid w:val="03BB3F8C"/>
    <w:rsid w:val="03C200B6"/>
    <w:rsid w:val="03D81924"/>
    <w:rsid w:val="03E9024B"/>
    <w:rsid w:val="03E925DE"/>
    <w:rsid w:val="03EF321E"/>
    <w:rsid w:val="03F638B5"/>
    <w:rsid w:val="04027AB0"/>
    <w:rsid w:val="041F3AE8"/>
    <w:rsid w:val="042B188D"/>
    <w:rsid w:val="04314521"/>
    <w:rsid w:val="043A302C"/>
    <w:rsid w:val="043B4D0A"/>
    <w:rsid w:val="043F479D"/>
    <w:rsid w:val="04694EAC"/>
    <w:rsid w:val="046A03D5"/>
    <w:rsid w:val="046C35A2"/>
    <w:rsid w:val="048A6BEC"/>
    <w:rsid w:val="0492209E"/>
    <w:rsid w:val="049406C4"/>
    <w:rsid w:val="04B345F7"/>
    <w:rsid w:val="04BE7DD0"/>
    <w:rsid w:val="04CD0148"/>
    <w:rsid w:val="04EB3650"/>
    <w:rsid w:val="05001051"/>
    <w:rsid w:val="050D0125"/>
    <w:rsid w:val="05202FFD"/>
    <w:rsid w:val="052B2B3D"/>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01852"/>
    <w:rsid w:val="06073C3A"/>
    <w:rsid w:val="06093003"/>
    <w:rsid w:val="060D79A1"/>
    <w:rsid w:val="060E00E0"/>
    <w:rsid w:val="06197729"/>
    <w:rsid w:val="06257099"/>
    <w:rsid w:val="0632692A"/>
    <w:rsid w:val="064244D9"/>
    <w:rsid w:val="06511ACC"/>
    <w:rsid w:val="06564BA4"/>
    <w:rsid w:val="067751BD"/>
    <w:rsid w:val="06A11B02"/>
    <w:rsid w:val="06BA6ABF"/>
    <w:rsid w:val="06C62058"/>
    <w:rsid w:val="06CF7159"/>
    <w:rsid w:val="06D32D7E"/>
    <w:rsid w:val="06E21138"/>
    <w:rsid w:val="06E64C63"/>
    <w:rsid w:val="06F24EF2"/>
    <w:rsid w:val="06FD40DB"/>
    <w:rsid w:val="07470651"/>
    <w:rsid w:val="074F79E7"/>
    <w:rsid w:val="075815C4"/>
    <w:rsid w:val="075960B3"/>
    <w:rsid w:val="07934010"/>
    <w:rsid w:val="079D12CF"/>
    <w:rsid w:val="07A46BE4"/>
    <w:rsid w:val="07AE7932"/>
    <w:rsid w:val="07B814E5"/>
    <w:rsid w:val="07C25F74"/>
    <w:rsid w:val="07D013A8"/>
    <w:rsid w:val="07D648D8"/>
    <w:rsid w:val="07E22A7A"/>
    <w:rsid w:val="07FD44E9"/>
    <w:rsid w:val="0805407D"/>
    <w:rsid w:val="08127126"/>
    <w:rsid w:val="08132E8B"/>
    <w:rsid w:val="081D706E"/>
    <w:rsid w:val="0829358F"/>
    <w:rsid w:val="084B79E5"/>
    <w:rsid w:val="085D519A"/>
    <w:rsid w:val="086378F2"/>
    <w:rsid w:val="086D1BC3"/>
    <w:rsid w:val="08706B4B"/>
    <w:rsid w:val="088A1CFB"/>
    <w:rsid w:val="088B79C8"/>
    <w:rsid w:val="08CE61CB"/>
    <w:rsid w:val="08D2064E"/>
    <w:rsid w:val="08F44BC5"/>
    <w:rsid w:val="08FA203B"/>
    <w:rsid w:val="093A1D12"/>
    <w:rsid w:val="094706FF"/>
    <w:rsid w:val="094B14E7"/>
    <w:rsid w:val="095017F1"/>
    <w:rsid w:val="09513804"/>
    <w:rsid w:val="095256C8"/>
    <w:rsid w:val="09664D4F"/>
    <w:rsid w:val="09AB29D4"/>
    <w:rsid w:val="09C63A15"/>
    <w:rsid w:val="0A0518AB"/>
    <w:rsid w:val="0A0D50DF"/>
    <w:rsid w:val="0A17229C"/>
    <w:rsid w:val="0A32370E"/>
    <w:rsid w:val="0A3247B9"/>
    <w:rsid w:val="0A3376ED"/>
    <w:rsid w:val="0A585A2D"/>
    <w:rsid w:val="0A594E3E"/>
    <w:rsid w:val="0A5C768D"/>
    <w:rsid w:val="0A6B68D5"/>
    <w:rsid w:val="0A6F50FD"/>
    <w:rsid w:val="0A722E39"/>
    <w:rsid w:val="0A934843"/>
    <w:rsid w:val="0A980D85"/>
    <w:rsid w:val="0A997081"/>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536C32"/>
    <w:rsid w:val="0B5823AA"/>
    <w:rsid w:val="0B595FAD"/>
    <w:rsid w:val="0B6E0FF5"/>
    <w:rsid w:val="0B773945"/>
    <w:rsid w:val="0B827907"/>
    <w:rsid w:val="0B8C4C1A"/>
    <w:rsid w:val="0B9549DB"/>
    <w:rsid w:val="0B9D13EC"/>
    <w:rsid w:val="0B9D3484"/>
    <w:rsid w:val="0BA07E46"/>
    <w:rsid w:val="0BAE32C3"/>
    <w:rsid w:val="0BC032D6"/>
    <w:rsid w:val="0BC10793"/>
    <w:rsid w:val="0BDB1E35"/>
    <w:rsid w:val="0BDB6546"/>
    <w:rsid w:val="0BE0571E"/>
    <w:rsid w:val="0BE32529"/>
    <w:rsid w:val="0C005070"/>
    <w:rsid w:val="0C195365"/>
    <w:rsid w:val="0C1A6BD3"/>
    <w:rsid w:val="0C1D70C9"/>
    <w:rsid w:val="0C6F4E58"/>
    <w:rsid w:val="0C76751C"/>
    <w:rsid w:val="0CFB1DB9"/>
    <w:rsid w:val="0D103D70"/>
    <w:rsid w:val="0D1C1B50"/>
    <w:rsid w:val="0D220294"/>
    <w:rsid w:val="0D283356"/>
    <w:rsid w:val="0D3A4A42"/>
    <w:rsid w:val="0D5773D6"/>
    <w:rsid w:val="0D594DB6"/>
    <w:rsid w:val="0D632B1E"/>
    <w:rsid w:val="0D6E771D"/>
    <w:rsid w:val="0D7D7848"/>
    <w:rsid w:val="0D80206A"/>
    <w:rsid w:val="0D8E173E"/>
    <w:rsid w:val="0DA10A04"/>
    <w:rsid w:val="0DD74FA9"/>
    <w:rsid w:val="0DF13B47"/>
    <w:rsid w:val="0E0A5187"/>
    <w:rsid w:val="0E332166"/>
    <w:rsid w:val="0E3917FF"/>
    <w:rsid w:val="0E4B4C91"/>
    <w:rsid w:val="0E4D5766"/>
    <w:rsid w:val="0E613656"/>
    <w:rsid w:val="0E633F79"/>
    <w:rsid w:val="0E72787E"/>
    <w:rsid w:val="0E86024B"/>
    <w:rsid w:val="0E9F5739"/>
    <w:rsid w:val="0EC3008E"/>
    <w:rsid w:val="0EC5059A"/>
    <w:rsid w:val="0EDB339F"/>
    <w:rsid w:val="0F125211"/>
    <w:rsid w:val="0F152A9D"/>
    <w:rsid w:val="0F1E6D2F"/>
    <w:rsid w:val="0F1E7B0D"/>
    <w:rsid w:val="0F5A453C"/>
    <w:rsid w:val="0F62047F"/>
    <w:rsid w:val="0F6A4DD3"/>
    <w:rsid w:val="0F6B41F3"/>
    <w:rsid w:val="0F7A2097"/>
    <w:rsid w:val="0F7B6DF6"/>
    <w:rsid w:val="0F7F1100"/>
    <w:rsid w:val="0F816B6A"/>
    <w:rsid w:val="0F82210C"/>
    <w:rsid w:val="0F950757"/>
    <w:rsid w:val="0FA023BF"/>
    <w:rsid w:val="0FA36B70"/>
    <w:rsid w:val="0FA37671"/>
    <w:rsid w:val="0FAC2C6D"/>
    <w:rsid w:val="0FB70395"/>
    <w:rsid w:val="0FBA4112"/>
    <w:rsid w:val="0FBB10D0"/>
    <w:rsid w:val="0FC96156"/>
    <w:rsid w:val="0FDA6A10"/>
    <w:rsid w:val="0FEC2D9A"/>
    <w:rsid w:val="10040C3F"/>
    <w:rsid w:val="100B59FA"/>
    <w:rsid w:val="10110CDB"/>
    <w:rsid w:val="10206D1E"/>
    <w:rsid w:val="10357330"/>
    <w:rsid w:val="103B7609"/>
    <w:rsid w:val="10501A33"/>
    <w:rsid w:val="105F040B"/>
    <w:rsid w:val="10701270"/>
    <w:rsid w:val="107A5169"/>
    <w:rsid w:val="107B4EBF"/>
    <w:rsid w:val="107C4D2C"/>
    <w:rsid w:val="10881C30"/>
    <w:rsid w:val="108A6F8A"/>
    <w:rsid w:val="10907B90"/>
    <w:rsid w:val="10985CE4"/>
    <w:rsid w:val="10A27296"/>
    <w:rsid w:val="10A32DF1"/>
    <w:rsid w:val="10A45B57"/>
    <w:rsid w:val="10A50D79"/>
    <w:rsid w:val="10AB24DF"/>
    <w:rsid w:val="10D42E50"/>
    <w:rsid w:val="10D653BA"/>
    <w:rsid w:val="10DB6356"/>
    <w:rsid w:val="10EF5ED1"/>
    <w:rsid w:val="112A5200"/>
    <w:rsid w:val="112B7604"/>
    <w:rsid w:val="11306888"/>
    <w:rsid w:val="1132026E"/>
    <w:rsid w:val="1168799E"/>
    <w:rsid w:val="118B5FDD"/>
    <w:rsid w:val="11A10C39"/>
    <w:rsid w:val="11A64DBC"/>
    <w:rsid w:val="11AF324A"/>
    <w:rsid w:val="11B31B1D"/>
    <w:rsid w:val="11B814E6"/>
    <w:rsid w:val="11C557B7"/>
    <w:rsid w:val="1228310E"/>
    <w:rsid w:val="12313D6F"/>
    <w:rsid w:val="12325B1D"/>
    <w:rsid w:val="1244691E"/>
    <w:rsid w:val="1251591B"/>
    <w:rsid w:val="12610602"/>
    <w:rsid w:val="126210D5"/>
    <w:rsid w:val="126B461E"/>
    <w:rsid w:val="127D72F2"/>
    <w:rsid w:val="128D0509"/>
    <w:rsid w:val="12A908D3"/>
    <w:rsid w:val="12AA7F02"/>
    <w:rsid w:val="12B31A9B"/>
    <w:rsid w:val="12B47253"/>
    <w:rsid w:val="12C14396"/>
    <w:rsid w:val="12DE33CA"/>
    <w:rsid w:val="12FC274E"/>
    <w:rsid w:val="12FF52DE"/>
    <w:rsid w:val="13030235"/>
    <w:rsid w:val="13063F94"/>
    <w:rsid w:val="13344C16"/>
    <w:rsid w:val="1343505A"/>
    <w:rsid w:val="13544A6B"/>
    <w:rsid w:val="13596CEC"/>
    <w:rsid w:val="1359756C"/>
    <w:rsid w:val="135C3AB9"/>
    <w:rsid w:val="136B08B3"/>
    <w:rsid w:val="137A40BD"/>
    <w:rsid w:val="138F4ADA"/>
    <w:rsid w:val="13910B1E"/>
    <w:rsid w:val="1392098C"/>
    <w:rsid w:val="13B563DA"/>
    <w:rsid w:val="13B772BD"/>
    <w:rsid w:val="13BD31AB"/>
    <w:rsid w:val="13CD27B6"/>
    <w:rsid w:val="13E532CA"/>
    <w:rsid w:val="13ED0B0B"/>
    <w:rsid w:val="13ED7D7F"/>
    <w:rsid w:val="13F96221"/>
    <w:rsid w:val="14007100"/>
    <w:rsid w:val="140C178D"/>
    <w:rsid w:val="14142D39"/>
    <w:rsid w:val="14145A78"/>
    <w:rsid w:val="14176353"/>
    <w:rsid w:val="141F7FB3"/>
    <w:rsid w:val="14242FDA"/>
    <w:rsid w:val="142D67FD"/>
    <w:rsid w:val="14436E72"/>
    <w:rsid w:val="144F55C3"/>
    <w:rsid w:val="1450322B"/>
    <w:rsid w:val="14547E86"/>
    <w:rsid w:val="14637D36"/>
    <w:rsid w:val="14775F02"/>
    <w:rsid w:val="147C2A02"/>
    <w:rsid w:val="147E33CA"/>
    <w:rsid w:val="1487373C"/>
    <w:rsid w:val="14960C1B"/>
    <w:rsid w:val="14B0700C"/>
    <w:rsid w:val="14BE42CF"/>
    <w:rsid w:val="14C02505"/>
    <w:rsid w:val="14C34089"/>
    <w:rsid w:val="14DB33FC"/>
    <w:rsid w:val="14DE0AFC"/>
    <w:rsid w:val="14E7787F"/>
    <w:rsid w:val="14F44F2E"/>
    <w:rsid w:val="15113E7B"/>
    <w:rsid w:val="15416178"/>
    <w:rsid w:val="1561603B"/>
    <w:rsid w:val="15690DB0"/>
    <w:rsid w:val="157E6456"/>
    <w:rsid w:val="15831360"/>
    <w:rsid w:val="158F48E5"/>
    <w:rsid w:val="15C94A90"/>
    <w:rsid w:val="15D74588"/>
    <w:rsid w:val="15EB4378"/>
    <w:rsid w:val="15FB4E72"/>
    <w:rsid w:val="160B185E"/>
    <w:rsid w:val="16106849"/>
    <w:rsid w:val="16142093"/>
    <w:rsid w:val="1628036C"/>
    <w:rsid w:val="16435A3F"/>
    <w:rsid w:val="164E6878"/>
    <w:rsid w:val="16702D89"/>
    <w:rsid w:val="16704155"/>
    <w:rsid w:val="16721938"/>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359D2"/>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B04EB7"/>
    <w:rsid w:val="18B119EB"/>
    <w:rsid w:val="18C5316D"/>
    <w:rsid w:val="18DD2EC7"/>
    <w:rsid w:val="18E87E12"/>
    <w:rsid w:val="18F5052C"/>
    <w:rsid w:val="191D14D9"/>
    <w:rsid w:val="195F2DD2"/>
    <w:rsid w:val="19693EEF"/>
    <w:rsid w:val="196B5F41"/>
    <w:rsid w:val="199860B4"/>
    <w:rsid w:val="19A33A02"/>
    <w:rsid w:val="19D1732F"/>
    <w:rsid w:val="19F92180"/>
    <w:rsid w:val="1A001213"/>
    <w:rsid w:val="1A0D4248"/>
    <w:rsid w:val="1A200A74"/>
    <w:rsid w:val="1A224DDA"/>
    <w:rsid w:val="1A2619C2"/>
    <w:rsid w:val="1A2F2398"/>
    <w:rsid w:val="1A3055B8"/>
    <w:rsid w:val="1A5655AF"/>
    <w:rsid w:val="1A69797C"/>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60050A"/>
    <w:rsid w:val="1B741EAE"/>
    <w:rsid w:val="1B99173F"/>
    <w:rsid w:val="1B9E5782"/>
    <w:rsid w:val="1B9F2F5B"/>
    <w:rsid w:val="1BA31D38"/>
    <w:rsid w:val="1BAD0A5E"/>
    <w:rsid w:val="1BB15A38"/>
    <w:rsid w:val="1BB32D92"/>
    <w:rsid w:val="1BCA4E13"/>
    <w:rsid w:val="1BD93E58"/>
    <w:rsid w:val="1BE75134"/>
    <w:rsid w:val="1BEB39AC"/>
    <w:rsid w:val="1C3C5A93"/>
    <w:rsid w:val="1C3D2E04"/>
    <w:rsid w:val="1C3D5C01"/>
    <w:rsid w:val="1C4852DE"/>
    <w:rsid w:val="1C4D45E0"/>
    <w:rsid w:val="1C512857"/>
    <w:rsid w:val="1C5276D3"/>
    <w:rsid w:val="1C643148"/>
    <w:rsid w:val="1CB701AA"/>
    <w:rsid w:val="1CCA0F66"/>
    <w:rsid w:val="1CDE446D"/>
    <w:rsid w:val="1CE20210"/>
    <w:rsid w:val="1CE55FB2"/>
    <w:rsid w:val="1D001C30"/>
    <w:rsid w:val="1D1710D7"/>
    <w:rsid w:val="1D234999"/>
    <w:rsid w:val="1D26771C"/>
    <w:rsid w:val="1D464FEE"/>
    <w:rsid w:val="1D5D7C71"/>
    <w:rsid w:val="1D644902"/>
    <w:rsid w:val="1D6B1D16"/>
    <w:rsid w:val="1D8C2BA2"/>
    <w:rsid w:val="1D8F6B81"/>
    <w:rsid w:val="1D905228"/>
    <w:rsid w:val="1D9E120E"/>
    <w:rsid w:val="1D9E7BBD"/>
    <w:rsid w:val="1DAB0536"/>
    <w:rsid w:val="1DB5582C"/>
    <w:rsid w:val="1DBC1C44"/>
    <w:rsid w:val="1DCC2895"/>
    <w:rsid w:val="1DD4692F"/>
    <w:rsid w:val="1DF24DA6"/>
    <w:rsid w:val="1DF43659"/>
    <w:rsid w:val="1DFC21EE"/>
    <w:rsid w:val="1E096FC1"/>
    <w:rsid w:val="1E0E4DD7"/>
    <w:rsid w:val="1E383808"/>
    <w:rsid w:val="1E4473F8"/>
    <w:rsid w:val="1E490459"/>
    <w:rsid w:val="1E50751B"/>
    <w:rsid w:val="1E545B82"/>
    <w:rsid w:val="1E6D1C74"/>
    <w:rsid w:val="1E736E4E"/>
    <w:rsid w:val="1E7E5EB1"/>
    <w:rsid w:val="1E9B048D"/>
    <w:rsid w:val="1EA61B83"/>
    <w:rsid w:val="1EA82227"/>
    <w:rsid w:val="1EAD188D"/>
    <w:rsid w:val="1EB74545"/>
    <w:rsid w:val="1EBF31D2"/>
    <w:rsid w:val="1EDC2551"/>
    <w:rsid w:val="1EF23920"/>
    <w:rsid w:val="1EF80396"/>
    <w:rsid w:val="1F032AB6"/>
    <w:rsid w:val="1F1C29EF"/>
    <w:rsid w:val="1F234826"/>
    <w:rsid w:val="1F31645A"/>
    <w:rsid w:val="1F3B0B82"/>
    <w:rsid w:val="1F4773C4"/>
    <w:rsid w:val="1F517BAC"/>
    <w:rsid w:val="1F5E0D38"/>
    <w:rsid w:val="1F5F4414"/>
    <w:rsid w:val="1F637F58"/>
    <w:rsid w:val="1F826970"/>
    <w:rsid w:val="1F972A67"/>
    <w:rsid w:val="1FA317AB"/>
    <w:rsid w:val="1FA415FD"/>
    <w:rsid w:val="1FA60478"/>
    <w:rsid w:val="1FA9286D"/>
    <w:rsid w:val="1FB66D49"/>
    <w:rsid w:val="1FCB673D"/>
    <w:rsid w:val="1FD665A4"/>
    <w:rsid w:val="1FEE648E"/>
    <w:rsid w:val="1FF433BA"/>
    <w:rsid w:val="1FF9202F"/>
    <w:rsid w:val="20003026"/>
    <w:rsid w:val="200F3B23"/>
    <w:rsid w:val="201967D7"/>
    <w:rsid w:val="20374786"/>
    <w:rsid w:val="2039386F"/>
    <w:rsid w:val="204652BA"/>
    <w:rsid w:val="20601C10"/>
    <w:rsid w:val="2068761A"/>
    <w:rsid w:val="20757C7B"/>
    <w:rsid w:val="20934821"/>
    <w:rsid w:val="20A13861"/>
    <w:rsid w:val="20A73604"/>
    <w:rsid w:val="20BB0C31"/>
    <w:rsid w:val="20C66D8E"/>
    <w:rsid w:val="20CF37FC"/>
    <w:rsid w:val="20D717F3"/>
    <w:rsid w:val="20E02D05"/>
    <w:rsid w:val="20E174BD"/>
    <w:rsid w:val="20F01565"/>
    <w:rsid w:val="20F12135"/>
    <w:rsid w:val="20F90AAC"/>
    <w:rsid w:val="20FA405B"/>
    <w:rsid w:val="21041267"/>
    <w:rsid w:val="212B616E"/>
    <w:rsid w:val="213121BA"/>
    <w:rsid w:val="214A2960"/>
    <w:rsid w:val="215302B9"/>
    <w:rsid w:val="215670DE"/>
    <w:rsid w:val="2183462B"/>
    <w:rsid w:val="218E4A09"/>
    <w:rsid w:val="218E6399"/>
    <w:rsid w:val="219C6DDD"/>
    <w:rsid w:val="21DF3292"/>
    <w:rsid w:val="21DF71DE"/>
    <w:rsid w:val="22111157"/>
    <w:rsid w:val="2229623B"/>
    <w:rsid w:val="22477192"/>
    <w:rsid w:val="224C2951"/>
    <w:rsid w:val="22762010"/>
    <w:rsid w:val="227A54E3"/>
    <w:rsid w:val="22865CFC"/>
    <w:rsid w:val="22BA31B9"/>
    <w:rsid w:val="22BD3256"/>
    <w:rsid w:val="22BD4E7D"/>
    <w:rsid w:val="22D07449"/>
    <w:rsid w:val="22E40F3D"/>
    <w:rsid w:val="22FC6881"/>
    <w:rsid w:val="230B248C"/>
    <w:rsid w:val="231847B8"/>
    <w:rsid w:val="231E3ED2"/>
    <w:rsid w:val="23245E3C"/>
    <w:rsid w:val="23304ABE"/>
    <w:rsid w:val="234421C7"/>
    <w:rsid w:val="234D61BE"/>
    <w:rsid w:val="23537C14"/>
    <w:rsid w:val="235807FE"/>
    <w:rsid w:val="2362645B"/>
    <w:rsid w:val="23700EEA"/>
    <w:rsid w:val="238C42D2"/>
    <w:rsid w:val="2393048F"/>
    <w:rsid w:val="239E3C8F"/>
    <w:rsid w:val="23A06B4E"/>
    <w:rsid w:val="23A40CCF"/>
    <w:rsid w:val="23A52134"/>
    <w:rsid w:val="23FA1D01"/>
    <w:rsid w:val="2404601A"/>
    <w:rsid w:val="24317729"/>
    <w:rsid w:val="24351B4F"/>
    <w:rsid w:val="243647BB"/>
    <w:rsid w:val="24501237"/>
    <w:rsid w:val="24576A62"/>
    <w:rsid w:val="245E385D"/>
    <w:rsid w:val="246E76BE"/>
    <w:rsid w:val="24762507"/>
    <w:rsid w:val="24863B93"/>
    <w:rsid w:val="24975612"/>
    <w:rsid w:val="249E3719"/>
    <w:rsid w:val="24A2659E"/>
    <w:rsid w:val="24B346B5"/>
    <w:rsid w:val="24B606B7"/>
    <w:rsid w:val="24D92A69"/>
    <w:rsid w:val="24EC3BCA"/>
    <w:rsid w:val="24EC4ADF"/>
    <w:rsid w:val="24EF6448"/>
    <w:rsid w:val="24F71B8F"/>
    <w:rsid w:val="24F92CDE"/>
    <w:rsid w:val="250C0B5D"/>
    <w:rsid w:val="25335BFF"/>
    <w:rsid w:val="25353A77"/>
    <w:rsid w:val="253D4E51"/>
    <w:rsid w:val="25462DA6"/>
    <w:rsid w:val="255E002A"/>
    <w:rsid w:val="25893EFE"/>
    <w:rsid w:val="25B35E6A"/>
    <w:rsid w:val="25BE6749"/>
    <w:rsid w:val="25DE0185"/>
    <w:rsid w:val="25E04003"/>
    <w:rsid w:val="25EE6875"/>
    <w:rsid w:val="26056FD7"/>
    <w:rsid w:val="260C334C"/>
    <w:rsid w:val="26276BC7"/>
    <w:rsid w:val="26412189"/>
    <w:rsid w:val="26517452"/>
    <w:rsid w:val="26566E1C"/>
    <w:rsid w:val="2679079E"/>
    <w:rsid w:val="268120E0"/>
    <w:rsid w:val="268B4EFD"/>
    <w:rsid w:val="26A10A64"/>
    <w:rsid w:val="26A24282"/>
    <w:rsid w:val="26A84F52"/>
    <w:rsid w:val="26BB6790"/>
    <w:rsid w:val="26C84C3F"/>
    <w:rsid w:val="26CA39FA"/>
    <w:rsid w:val="26D85E33"/>
    <w:rsid w:val="26DB2072"/>
    <w:rsid w:val="270B4A30"/>
    <w:rsid w:val="270F1235"/>
    <w:rsid w:val="27154206"/>
    <w:rsid w:val="271D238B"/>
    <w:rsid w:val="272A62FD"/>
    <w:rsid w:val="273460AC"/>
    <w:rsid w:val="2737495D"/>
    <w:rsid w:val="273E42CE"/>
    <w:rsid w:val="274E64D1"/>
    <w:rsid w:val="27862FAB"/>
    <w:rsid w:val="278F67DD"/>
    <w:rsid w:val="27B778B7"/>
    <w:rsid w:val="27CE4805"/>
    <w:rsid w:val="27DC01C9"/>
    <w:rsid w:val="27E24B4A"/>
    <w:rsid w:val="27E53287"/>
    <w:rsid w:val="27E8590F"/>
    <w:rsid w:val="27EA6D62"/>
    <w:rsid w:val="28151DED"/>
    <w:rsid w:val="28300784"/>
    <w:rsid w:val="28316877"/>
    <w:rsid w:val="283F2A39"/>
    <w:rsid w:val="28630E79"/>
    <w:rsid w:val="289E6725"/>
    <w:rsid w:val="28A83323"/>
    <w:rsid w:val="28BA1AC5"/>
    <w:rsid w:val="28C0611A"/>
    <w:rsid w:val="28E2641E"/>
    <w:rsid w:val="29027AB4"/>
    <w:rsid w:val="29057EC1"/>
    <w:rsid w:val="290E28AF"/>
    <w:rsid w:val="292011C8"/>
    <w:rsid w:val="29217C5E"/>
    <w:rsid w:val="29313C99"/>
    <w:rsid w:val="293757A5"/>
    <w:rsid w:val="293A1BB5"/>
    <w:rsid w:val="293D0E03"/>
    <w:rsid w:val="293F5958"/>
    <w:rsid w:val="294A094A"/>
    <w:rsid w:val="29864976"/>
    <w:rsid w:val="298A3588"/>
    <w:rsid w:val="299E7A8C"/>
    <w:rsid w:val="29C52E87"/>
    <w:rsid w:val="29C80548"/>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77380"/>
    <w:rsid w:val="2ACE617E"/>
    <w:rsid w:val="2ADD6AFD"/>
    <w:rsid w:val="2ADE6550"/>
    <w:rsid w:val="2AEA0CBC"/>
    <w:rsid w:val="2AFE0D9C"/>
    <w:rsid w:val="2B2C1FD1"/>
    <w:rsid w:val="2B2E0309"/>
    <w:rsid w:val="2B422946"/>
    <w:rsid w:val="2B5B34DC"/>
    <w:rsid w:val="2B6D12EE"/>
    <w:rsid w:val="2B76579E"/>
    <w:rsid w:val="2B831E93"/>
    <w:rsid w:val="2B885C3B"/>
    <w:rsid w:val="2B8E2291"/>
    <w:rsid w:val="2B964DED"/>
    <w:rsid w:val="2B9B3546"/>
    <w:rsid w:val="2BA57D96"/>
    <w:rsid w:val="2BAE29A1"/>
    <w:rsid w:val="2BBE438D"/>
    <w:rsid w:val="2BD315B0"/>
    <w:rsid w:val="2BE373EE"/>
    <w:rsid w:val="2BFC3156"/>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1D56C0"/>
    <w:rsid w:val="2D310CA2"/>
    <w:rsid w:val="2D3A323B"/>
    <w:rsid w:val="2D4B55E5"/>
    <w:rsid w:val="2D4C0E6E"/>
    <w:rsid w:val="2D53589F"/>
    <w:rsid w:val="2D7646A7"/>
    <w:rsid w:val="2D926963"/>
    <w:rsid w:val="2DB30550"/>
    <w:rsid w:val="2DDA7850"/>
    <w:rsid w:val="2DDC0104"/>
    <w:rsid w:val="2DE379BB"/>
    <w:rsid w:val="2E0177B9"/>
    <w:rsid w:val="2E034F95"/>
    <w:rsid w:val="2E090F9F"/>
    <w:rsid w:val="2E0F53F1"/>
    <w:rsid w:val="2E1D2BF2"/>
    <w:rsid w:val="2E2336D4"/>
    <w:rsid w:val="2E2B4401"/>
    <w:rsid w:val="2E3B2A47"/>
    <w:rsid w:val="2E5218BE"/>
    <w:rsid w:val="2E6003A4"/>
    <w:rsid w:val="2E69729D"/>
    <w:rsid w:val="2E6A2F38"/>
    <w:rsid w:val="2E6B6A6C"/>
    <w:rsid w:val="2E6C378A"/>
    <w:rsid w:val="2E8543E2"/>
    <w:rsid w:val="2E89676E"/>
    <w:rsid w:val="2E8C35B6"/>
    <w:rsid w:val="2E9045E4"/>
    <w:rsid w:val="2E9B575E"/>
    <w:rsid w:val="2EAD6888"/>
    <w:rsid w:val="2EB50951"/>
    <w:rsid w:val="2EB673FD"/>
    <w:rsid w:val="2EB809B1"/>
    <w:rsid w:val="2EB81831"/>
    <w:rsid w:val="2ECF7A85"/>
    <w:rsid w:val="2EE054B3"/>
    <w:rsid w:val="2EEB0155"/>
    <w:rsid w:val="2EFA0186"/>
    <w:rsid w:val="2F0236C3"/>
    <w:rsid w:val="2F082BB8"/>
    <w:rsid w:val="2F0F048D"/>
    <w:rsid w:val="2F2B5ABF"/>
    <w:rsid w:val="2F2E604D"/>
    <w:rsid w:val="2F332368"/>
    <w:rsid w:val="2F417886"/>
    <w:rsid w:val="2F4D26D8"/>
    <w:rsid w:val="2F5D2DA3"/>
    <w:rsid w:val="2F882E85"/>
    <w:rsid w:val="2F9A7F4A"/>
    <w:rsid w:val="2FC733B8"/>
    <w:rsid w:val="2FCA4F20"/>
    <w:rsid w:val="300C4C70"/>
    <w:rsid w:val="303371BB"/>
    <w:rsid w:val="3044399D"/>
    <w:rsid w:val="30487E8C"/>
    <w:rsid w:val="305868C6"/>
    <w:rsid w:val="305B1097"/>
    <w:rsid w:val="306445C1"/>
    <w:rsid w:val="30674B15"/>
    <w:rsid w:val="306F3DBA"/>
    <w:rsid w:val="30722C1A"/>
    <w:rsid w:val="30726EEB"/>
    <w:rsid w:val="308640A9"/>
    <w:rsid w:val="30896C6B"/>
    <w:rsid w:val="30A71A05"/>
    <w:rsid w:val="30AD31BD"/>
    <w:rsid w:val="30D0377D"/>
    <w:rsid w:val="30D1717F"/>
    <w:rsid w:val="30D2261F"/>
    <w:rsid w:val="30D4773C"/>
    <w:rsid w:val="30DE0226"/>
    <w:rsid w:val="30F50A2A"/>
    <w:rsid w:val="31007D5E"/>
    <w:rsid w:val="311068D2"/>
    <w:rsid w:val="31115223"/>
    <w:rsid w:val="31263645"/>
    <w:rsid w:val="312B3436"/>
    <w:rsid w:val="31442CD4"/>
    <w:rsid w:val="31445B9B"/>
    <w:rsid w:val="316B13D5"/>
    <w:rsid w:val="31720F1D"/>
    <w:rsid w:val="31745B98"/>
    <w:rsid w:val="317A7F18"/>
    <w:rsid w:val="317E525C"/>
    <w:rsid w:val="319951C3"/>
    <w:rsid w:val="31B3107E"/>
    <w:rsid w:val="31B347D1"/>
    <w:rsid w:val="31BF03E5"/>
    <w:rsid w:val="31E65427"/>
    <w:rsid w:val="31EF7D40"/>
    <w:rsid w:val="31F33BFC"/>
    <w:rsid w:val="31F43BF9"/>
    <w:rsid w:val="31F96A5C"/>
    <w:rsid w:val="31FE3F69"/>
    <w:rsid w:val="32006ED8"/>
    <w:rsid w:val="320733C3"/>
    <w:rsid w:val="321C18F4"/>
    <w:rsid w:val="321C2B52"/>
    <w:rsid w:val="321F61EC"/>
    <w:rsid w:val="322E2854"/>
    <w:rsid w:val="323036BA"/>
    <w:rsid w:val="32455CE0"/>
    <w:rsid w:val="324F04DB"/>
    <w:rsid w:val="32503DFA"/>
    <w:rsid w:val="3255415E"/>
    <w:rsid w:val="32702FC0"/>
    <w:rsid w:val="327144B7"/>
    <w:rsid w:val="32CA65F9"/>
    <w:rsid w:val="32D942C8"/>
    <w:rsid w:val="33054854"/>
    <w:rsid w:val="33064DC6"/>
    <w:rsid w:val="330A16FB"/>
    <w:rsid w:val="33141FF7"/>
    <w:rsid w:val="331610E4"/>
    <w:rsid w:val="331B0364"/>
    <w:rsid w:val="333E0092"/>
    <w:rsid w:val="33482976"/>
    <w:rsid w:val="33506C9F"/>
    <w:rsid w:val="33775E05"/>
    <w:rsid w:val="338574F9"/>
    <w:rsid w:val="33A078AB"/>
    <w:rsid w:val="33A222F8"/>
    <w:rsid w:val="33A5187D"/>
    <w:rsid w:val="33B85C62"/>
    <w:rsid w:val="33B90357"/>
    <w:rsid w:val="33C3614F"/>
    <w:rsid w:val="33D62B96"/>
    <w:rsid w:val="33E32DB1"/>
    <w:rsid w:val="33FE5C2D"/>
    <w:rsid w:val="33FF7460"/>
    <w:rsid w:val="344127C5"/>
    <w:rsid w:val="34526E6E"/>
    <w:rsid w:val="345B1895"/>
    <w:rsid w:val="3463085A"/>
    <w:rsid w:val="34746874"/>
    <w:rsid w:val="3485590E"/>
    <w:rsid w:val="34946C2E"/>
    <w:rsid w:val="34A24AD6"/>
    <w:rsid w:val="34C04708"/>
    <w:rsid w:val="34C967AE"/>
    <w:rsid w:val="34D46D17"/>
    <w:rsid w:val="34FB2B80"/>
    <w:rsid w:val="34FD5844"/>
    <w:rsid w:val="352201AD"/>
    <w:rsid w:val="35280DED"/>
    <w:rsid w:val="35463167"/>
    <w:rsid w:val="355B69FC"/>
    <w:rsid w:val="35665ADB"/>
    <w:rsid w:val="35816EB9"/>
    <w:rsid w:val="35821E3D"/>
    <w:rsid w:val="359F5261"/>
    <w:rsid w:val="35B35F81"/>
    <w:rsid w:val="35BE39BF"/>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A57135"/>
    <w:rsid w:val="36AA5184"/>
    <w:rsid w:val="36AF0D32"/>
    <w:rsid w:val="36C36BDE"/>
    <w:rsid w:val="36C5766F"/>
    <w:rsid w:val="36D704F3"/>
    <w:rsid w:val="36E90250"/>
    <w:rsid w:val="36ED465C"/>
    <w:rsid w:val="36F13515"/>
    <w:rsid w:val="370058B6"/>
    <w:rsid w:val="37066B46"/>
    <w:rsid w:val="37131885"/>
    <w:rsid w:val="37556EFB"/>
    <w:rsid w:val="37634C0D"/>
    <w:rsid w:val="37635AA2"/>
    <w:rsid w:val="376D038A"/>
    <w:rsid w:val="378D4EC4"/>
    <w:rsid w:val="379127D4"/>
    <w:rsid w:val="37B01FC8"/>
    <w:rsid w:val="37F7211A"/>
    <w:rsid w:val="37FD2BB1"/>
    <w:rsid w:val="37FE1821"/>
    <w:rsid w:val="38115BCA"/>
    <w:rsid w:val="381D63E4"/>
    <w:rsid w:val="38244FE4"/>
    <w:rsid w:val="383C048E"/>
    <w:rsid w:val="38454C9B"/>
    <w:rsid w:val="385A5B31"/>
    <w:rsid w:val="388116C0"/>
    <w:rsid w:val="388C714F"/>
    <w:rsid w:val="38946C1E"/>
    <w:rsid w:val="38966DB9"/>
    <w:rsid w:val="38A35DF1"/>
    <w:rsid w:val="38B20894"/>
    <w:rsid w:val="38C2768F"/>
    <w:rsid w:val="38D7209B"/>
    <w:rsid w:val="38E37461"/>
    <w:rsid w:val="38F418EC"/>
    <w:rsid w:val="39056419"/>
    <w:rsid w:val="39105A0A"/>
    <w:rsid w:val="391B76F1"/>
    <w:rsid w:val="391E2CD2"/>
    <w:rsid w:val="392245B5"/>
    <w:rsid w:val="39235BBC"/>
    <w:rsid w:val="393D721A"/>
    <w:rsid w:val="393F0F59"/>
    <w:rsid w:val="394A6B61"/>
    <w:rsid w:val="394F360B"/>
    <w:rsid w:val="3957508A"/>
    <w:rsid w:val="39825EF1"/>
    <w:rsid w:val="398636A1"/>
    <w:rsid w:val="39897949"/>
    <w:rsid w:val="399D7118"/>
    <w:rsid w:val="39BC5220"/>
    <w:rsid w:val="39D879D3"/>
    <w:rsid w:val="39E245E4"/>
    <w:rsid w:val="39FC179E"/>
    <w:rsid w:val="3A014E17"/>
    <w:rsid w:val="3A066018"/>
    <w:rsid w:val="3A172B9E"/>
    <w:rsid w:val="3A27547C"/>
    <w:rsid w:val="3A3871E3"/>
    <w:rsid w:val="3A3A7BDB"/>
    <w:rsid w:val="3A3C3C45"/>
    <w:rsid w:val="3A663EB0"/>
    <w:rsid w:val="3A87071A"/>
    <w:rsid w:val="3A9B7C92"/>
    <w:rsid w:val="3AA845F2"/>
    <w:rsid w:val="3AAC76F2"/>
    <w:rsid w:val="3AAD5CAC"/>
    <w:rsid w:val="3AAF045C"/>
    <w:rsid w:val="3AD8079E"/>
    <w:rsid w:val="3AD80861"/>
    <w:rsid w:val="3AF05E33"/>
    <w:rsid w:val="3AF1344F"/>
    <w:rsid w:val="3B1C5B19"/>
    <w:rsid w:val="3B2301BB"/>
    <w:rsid w:val="3B294F65"/>
    <w:rsid w:val="3B362C4D"/>
    <w:rsid w:val="3B8631C4"/>
    <w:rsid w:val="3B937719"/>
    <w:rsid w:val="3B942B73"/>
    <w:rsid w:val="3B9674D7"/>
    <w:rsid w:val="3BA20424"/>
    <w:rsid w:val="3BB335AC"/>
    <w:rsid w:val="3BC165FE"/>
    <w:rsid w:val="3BD3067E"/>
    <w:rsid w:val="3BD53AB5"/>
    <w:rsid w:val="3BED2875"/>
    <w:rsid w:val="3BEF40B2"/>
    <w:rsid w:val="3BFF61D4"/>
    <w:rsid w:val="3C0104C3"/>
    <w:rsid w:val="3C054F49"/>
    <w:rsid w:val="3C1708D8"/>
    <w:rsid w:val="3C262C87"/>
    <w:rsid w:val="3C3C39A0"/>
    <w:rsid w:val="3C5A7EF6"/>
    <w:rsid w:val="3C6D0834"/>
    <w:rsid w:val="3C804923"/>
    <w:rsid w:val="3C814A32"/>
    <w:rsid w:val="3C9A21AA"/>
    <w:rsid w:val="3C9D3765"/>
    <w:rsid w:val="3C9E0FAA"/>
    <w:rsid w:val="3CA30947"/>
    <w:rsid w:val="3CB85542"/>
    <w:rsid w:val="3CC000F8"/>
    <w:rsid w:val="3CC236C3"/>
    <w:rsid w:val="3CDF3D10"/>
    <w:rsid w:val="3D0154CA"/>
    <w:rsid w:val="3D117E02"/>
    <w:rsid w:val="3D277613"/>
    <w:rsid w:val="3D2F2FAD"/>
    <w:rsid w:val="3D3C5369"/>
    <w:rsid w:val="3D66205D"/>
    <w:rsid w:val="3D671F44"/>
    <w:rsid w:val="3D6D5EA9"/>
    <w:rsid w:val="3D7004A1"/>
    <w:rsid w:val="3D7849C8"/>
    <w:rsid w:val="3D814B3E"/>
    <w:rsid w:val="3DA54021"/>
    <w:rsid w:val="3DC60482"/>
    <w:rsid w:val="3DD171A7"/>
    <w:rsid w:val="3DDC1724"/>
    <w:rsid w:val="3DE35031"/>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8B2192"/>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17710"/>
    <w:rsid w:val="40E86C9E"/>
    <w:rsid w:val="40F347AB"/>
    <w:rsid w:val="40F83F72"/>
    <w:rsid w:val="411713CA"/>
    <w:rsid w:val="411A6663"/>
    <w:rsid w:val="412D5086"/>
    <w:rsid w:val="416E59E3"/>
    <w:rsid w:val="417C4EC1"/>
    <w:rsid w:val="41A664B7"/>
    <w:rsid w:val="41B06AAF"/>
    <w:rsid w:val="41B601E7"/>
    <w:rsid w:val="41CF3C25"/>
    <w:rsid w:val="41DF5CBF"/>
    <w:rsid w:val="41EB174A"/>
    <w:rsid w:val="41F025CB"/>
    <w:rsid w:val="42015830"/>
    <w:rsid w:val="42226713"/>
    <w:rsid w:val="422B2BA1"/>
    <w:rsid w:val="4231785A"/>
    <w:rsid w:val="4235332E"/>
    <w:rsid w:val="42584818"/>
    <w:rsid w:val="42606C69"/>
    <w:rsid w:val="427E48C1"/>
    <w:rsid w:val="428D7881"/>
    <w:rsid w:val="42926048"/>
    <w:rsid w:val="429B6E22"/>
    <w:rsid w:val="429C6B61"/>
    <w:rsid w:val="42BA33B4"/>
    <w:rsid w:val="42BF4C55"/>
    <w:rsid w:val="42C845D8"/>
    <w:rsid w:val="42F91034"/>
    <w:rsid w:val="43262E27"/>
    <w:rsid w:val="434841F7"/>
    <w:rsid w:val="434D6B99"/>
    <w:rsid w:val="43524A05"/>
    <w:rsid w:val="43655B98"/>
    <w:rsid w:val="43715C61"/>
    <w:rsid w:val="437D1A33"/>
    <w:rsid w:val="437F792B"/>
    <w:rsid w:val="43871CB4"/>
    <w:rsid w:val="43941A01"/>
    <w:rsid w:val="43BE214E"/>
    <w:rsid w:val="43ED298C"/>
    <w:rsid w:val="43EF2991"/>
    <w:rsid w:val="43F4696E"/>
    <w:rsid w:val="442D4378"/>
    <w:rsid w:val="443127CF"/>
    <w:rsid w:val="44597BEE"/>
    <w:rsid w:val="447A4753"/>
    <w:rsid w:val="448231D7"/>
    <w:rsid w:val="44A70E24"/>
    <w:rsid w:val="44DA3A0F"/>
    <w:rsid w:val="44DD300E"/>
    <w:rsid w:val="44E2656D"/>
    <w:rsid w:val="44F11452"/>
    <w:rsid w:val="4504003A"/>
    <w:rsid w:val="45177BA4"/>
    <w:rsid w:val="451C551F"/>
    <w:rsid w:val="451F3CCA"/>
    <w:rsid w:val="45341196"/>
    <w:rsid w:val="45493A4F"/>
    <w:rsid w:val="454E4188"/>
    <w:rsid w:val="45727755"/>
    <w:rsid w:val="45965757"/>
    <w:rsid w:val="45AB6014"/>
    <w:rsid w:val="45BA5028"/>
    <w:rsid w:val="45CA6C10"/>
    <w:rsid w:val="45D01294"/>
    <w:rsid w:val="45DA4126"/>
    <w:rsid w:val="45E03532"/>
    <w:rsid w:val="45FB48CF"/>
    <w:rsid w:val="45FC3625"/>
    <w:rsid w:val="461D49DF"/>
    <w:rsid w:val="462D5677"/>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715F93"/>
    <w:rsid w:val="478D4609"/>
    <w:rsid w:val="478D6A12"/>
    <w:rsid w:val="479149F3"/>
    <w:rsid w:val="47962309"/>
    <w:rsid w:val="47A32AF0"/>
    <w:rsid w:val="47AF032C"/>
    <w:rsid w:val="47BA0CEF"/>
    <w:rsid w:val="47D22BE9"/>
    <w:rsid w:val="47EA4D37"/>
    <w:rsid w:val="47EC146A"/>
    <w:rsid w:val="481D74A2"/>
    <w:rsid w:val="48334280"/>
    <w:rsid w:val="48386782"/>
    <w:rsid w:val="48406A1E"/>
    <w:rsid w:val="48455013"/>
    <w:rsid w:val="484B7369"/>
    <w:rsid w:val="487274B4"/>
    <w:rsid w:val="487F714C"/>
    <w:rsid w:val="48811612"/>
    <w:rsid w:val="488818E0"/>
    <w:rsid w:val="48E06989"/>
    <w:rsid w:val="48E92C88"/>
    <w:rsid w:val="48EB1D85"/>
    <w:rsid w:val="49326481"/>
    <w:rsid w:val="494C141C"/>
    <w:rsid w:val="4954359E"/>
    <w:rsid w:val="495C0CFA"/>
    <w:rsid w:val="49821D8D"/>
    <w:rsid w:val="4987544D"/>
    <w:rsid w:val="49AE3D92"/>
    <w:rsid w:val="49BF2772"/>
    <w:rsid w:val="49C15E4E"/>
    <w:rsid w:val="49C47EBE"/>
    <w:rsid w:val="49C55CAD"/>
    <w:rsid w:val="49CA225D"/>
    <w:rsid w:val="49D270B8"/>
    <w:rsid w:val="4A1203E3"/>
    <w:rsid w:val="4A253DD9"/>
    <w:rsid w:val="4A294B2D"/>
    <w:rsid w:val="4A3C31F7"/>
    <w:rsid w:val="4A863FBD"/>
    <w:rsid w:val="4A892CB4"/>
    <w:rsid w:val="4AA927DF"/>
    <w:rsid w:val="4AB450E7"/>
    <w:rsid w:val="4ABD2CBE"/>
    <w:rsid w:val="4ACA49FA"/>
    <w:rsid w:val="4ACC15C6"/>
    <w:rsid w:val="4ACC17F6"/>
    <w:rsid w:val="4AE8469B"/>
    <w:rsid w:val="4AED30D2"/>
    <w:rsid w:val="4AF05435"/>
    <w:rsid w:val="4AFA15BB"/>
    <w:rsid w:val="4AFE1C1B"/>
    <w:rsid w:val="4B503DE9"/>
    <w:rsid w:val="4B592E57"/>
    <w:rsid w:val="4B731311"/>
    <w:rsid w:val="4B9A2375"/>
    <w:rsid w:val="4BAD17E4"/>
    <w:rsid w:val="4C0D0455"/>
    <w:rsid w:val="4C1F7A5B"/>
    <w:rsid w:val="4C304942"/>
    <w:rsid w:val="4C4048FC"/>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86DA4"/>
    <w:rsid w:val="4D020DA5"/>
    <w:rsid w:val="4D0D52CB"/>
    <w:rsid w:val="4D5142D4"/>
    <w:rsid w:val="4D566C49"/>
    <w:rsid w:val="4D6037A5"/>
    <w:rsid w:val="4D743AA4"/>
    <w:rsid w:val="4D834946"/>
    <w:rsid w:val="4D993267"/>
    <w:rsid w:val="4DA1355F"/>
    <w:rsid w:val="4DA537BB"/>
    <w:rsid w:val="4DA53A8B"/>
    <w:rsid w:val="4DA62BFC"/>
    <w:rsid w:val="4DBB336E"/>
    <w:rsid w:val="4DBE6815"/>
    <w:rsid w:val="4DC2611F"/>
    <w:rsid w:val="4DF67531"/>
    <w:rsid w:val="4DF9062B"/>
    <w:rsid w:val="4E014EF8"/>
    <w:rsid w:val="4E066E93"/>
    <w:rsid w:val="4E075658"/>
    <w:rsid w:val="4E1D7E77"/>
    <w:rsid w:val="4E236A05"/>
    <w:rsid w:val="4E51451A"/>
    <w:rsid w:val="4E7D60BC"/>
    <w:rsid w:val="4EDE397C"/>
    <w:rsid w:val="4EF614BA"/>
    <w:rsid w:val="4EF62402"/>
    <w:rsid w:val="4F087D26"/>
    <w:rsid w:val="4F35630A"/>
    <w:rsid w:val="4F362E18"/>
    <w:rsid w:val="4F497B36"/>
    <w:rsid w:val="4F540B41"/>
    <w:rsid w:val="4F547EAA"/>
    <w:rsid w:val="4F832885"/>
    <w:rsid w:val="4F9039FE"/>
    <w:rsid w:val="4FAA20BA"/>
    <w:rsid w:val="4FCF5D5C"/>
    <w:rsid w:val="4FE02223"/>
    <w:rsid w:val="4FE26A79"/>
    <w:rsid w:val="50437224"/>
    <w:rsid w:val="50490678"/>
    <w:rsid w:val="505A512C"/>
    <w:rsid w:val="5089260D"/>
    <w:rsid w:val="50895295"/>
    <w:rsid w:val="5098572F"/>
    <w:rsid w:val="50B906DF"/>
    <w:rsid w:val="50C80F42"/>
    <w:rsid w:val="50F018D3"/>
    <w:rsid w:val="50F47A17"/>
    <w:rsid w:val="51336612"/>
    <w:rsid w:val="513D38A6"/>
    <w:rsid w:val="51456AF4"/>
    <w:rsid w:val="515C1DCC"/>
    <w:rsid w:val="51657C34"/>
    <w:rsid w:val="51790E28"/>
    <w:rsid w:val="517C7028"/>
    <w:rsid w:val="51906BFC"/>
    <w:rsid w:val="519634A4"/>
    <w:rsid w:val="519B6609"/>
    <w:rsid w:val="51B1532D"/>
    <w:rsid w:val="51B858B2"/>
    <w:rsid w:val="51BE6CEC"/>
    <w:rsid w:val="51C26588"/>
    <w:rsid w:val="51D82383"/>
    <w:rsid w:val="51DE4114"/>
    <w:rsid w:val="51E31D3C"/>
    <w:rsid w:val="51E531F8"/>
    <w:rsid w:val="51F45C0D"/>
    <w:rsid w:val="51F45EC8"/>
    <w:rsid w:val="51FE2E2D"/>
    <w:rsid w:val="520A15B6"/>
    <w:rsid w:val="520F2ED4"/>
    <w:rsid w:val="521402BD"/>
    <w:rsid w:val="522B39FB"/>
    <w:rsid w:val="52350DAA"/>
    <w:rsid w:val="52391E5F"/>
    <w:rsid w:val="52414E5C"/>
    <w:rsid w:val="52463FBA"/>
    <w:rsid w:val="524A5D65"/>
    <w:rsid w:val="524C1BBF"/>
    <w:rsid w:val="526D0084"/>
    <w:rsid w:val="529526FC"/>
    <w:rsid w:val="52A17AC6"/>
    <w:rsid w:val="52C04D72"/>
    <w:rsid w:val="52CA35B0"/>
    <w:rsid w:val="52D27A41"/>
    <w:rsid w:val="52DD15C5"/>
    <w:rsid w:val="52E22B38"/>
    <w:rsid w:val="52F63B4F"/>
    <w:rsid w:val="53082F2C"/>
    <w:rsid w:val="53131C59"/>
    <w:rsid w:val="53286C71"/>
    <w:rsid w:val="53345BA9"/>
    <w:rsid w:val="53396085"/>
    <w:rsid w:val="535154E0"/>
    <w:rsid w:val="53670639"/>
    <w:rsid w:val="53B84C8E"/>
    <w:rsid w:val="53E65701"/>
    <w:rsid w:val="53F52A77"/>
    <w:rsid w:val="53FD5774"/>
    <w:rsid w:val="5414272D"/>
    <w:rsid w:val="542E6AAF"/>
    <w:rsid w:val="543D68D9"/>
    <w:rsid w:val="546F7A15"/>
    <w:rsid w:val="54871B54"/>
    <w:rsid w:val="549F3EDE"/>
    <w:rsid w:val="54AA3CD9"/>
    <w:rsid w:val="54B76615"/>
    <w:rsid w:val="54C069FB"/>
    <w:rsid w:val="54C96C83"/>
    <w:rsid w:val="54D31B63"/>
    <w:rsid w:val="54EA3219"/>
    <w:rsid w:val="550118A5"/>
    <w:rsid w:val="55051D97"/>
    <w:rsid w:val="554860F4"/>
    <w:rsid w:val="55582F0D"/>
    <w:rsid w:val="557A16A0"/>
    <w:rsid w:val="559A22C4"/>
    <w:rsid w:val="559C2F3F"/>
    <w:rsid w:val="559F228F"/>
    <w:rsid w:val="55A67EE8"/>
    <w:rsid w:val="55B54251"/>
    <w:rsid w:val="55D00DC0"/>
    <w:rsid w:val="55E8090D"/>
    <w:rsid w:val="55F4696B"/>
    <w:rsid w:val="55FA6695"/>
    <w:rsid w:val="56060266"/>
    <w:rsid w:val="562A1609"/>
    <w:rsid w:val="563F74A4"/>
    <w:rsid w:val="566B53D2"/>
    <w:rsid w:val="56715C12"/>
    <w:rsid w:val="567B1141"/>
    <w:rsid w:val="5681373E"/>
    <w:rsid w:val="56991451"/>
    <w:rsid w:val="569A3398"/>
    <w:rsid w:val="56A7418C"/>
    <w:rsid w:val="56AD7471"/>
    <w:rsid w:val="56B67257"/>
    <w:rsid w:val="56D03A56"/>
    <w:rsid w:val="56EB3361"/>
    <w:rsid w:val="56F0102A"/>
    <w:rsid w:val="56F40954"/>
    <w:rsid w:val="56F72F30"/>
    <w:rsid w:val="570D256E"/>
    <w:rsid w:val="57301450"/>
    <w:rsid w:val="573349E8"/>
    <w:rsid w:val="5744368A"/>
    <w:rsid w:val="574820C5"/>
    <w:rsid w:val="574D339C"/>
    <w:rsid w:val="5753468B"/>
    <w:rsid w:val="575B3101"/>
    <w:rsid w:val="5760479D"/>
    <w:rsid w:val="576D43D6"/>
    <w:rsid w:val="5779650A"/>
    <w:rsid w:val="57A01FBC"/>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CA0DF6"/>
    <w:rsid w:val="59CD2536"/>
    <w:rsid w:val="59D05539"/>
    <w:rsid w:val="59E12D2E"/>
    <w:rsid w:val="59E56E97"/>
    <w:rsid w:val="59EE0B0E"/>
    <w:rsid w:val="59EF52ED"/>
    <w:rsid w:val="59F378E0"/>
    <w:rsid w:val="5A03208B"/>
    <w:rsid w:val="5A1B27B8"/>
    <w:rsid w:val="5A41505E"/>
    <w:rsid w:val="5A60385B"/>
    <w:rsid w:val="5A653FA0"/>
    <w:rsid w:val="5A7E5ED8"/>
    <w:rsid w:val="5AC608F3"/>
    <w:rsid w:val="5ACA2411"/>
    <w:rsid w:val="5AE31485"/>
    <w:rsid w:val="5AF626D8"/>
    <w:rsid w:val="5AF62900"/>
    <w:rsid w:val="5AFA762A"/>
    <w:rsid w:val="5AFC40F3"/>
    <w:rsid w:val="5B053218"/>
    <w:rsid w:val="5B0D46E9"/>
    <w:rsid w:val="5B22062D"/>
    <w:rsid w:val="5B241C6D"/>
    <w:rsid w:val="5B277C2D"/>
    <w:rsid w:val="5B2A6DA0"/>
    <w:rsid w:val="5B2B355B"/>
    <w:rsid w:val="5B3E3090"/>
    <w:rsid w:val="5B413ED9"/>
    <w:rsid w:val="5B736DFC"/>
    <w:rsid w:val="5B74248A"/>
    <w:rsid w:val="5B7C3A7D"/>
    <w:rsid w:val="5B8675CA"/>
    <w:rsid w:val="5B873273"/>
    <w:rsid w:val="5BA45C49"/>
    <w:rsid w:val="5BA652CD"/>
    <w:rsid w:val="5BDA1A02"/>
    <w:rsid w:val="5BDA3815"/>
    <w:rsid w:val="5C0A6081"/>
    <w:rsid w:val="5C100E26"/>
    <w:rsid w:val="5C22705B"/>
    <w:rsid w:val="5C38646F"/>
    <w:rsid w:val="5C4C3CC9"/>
    <w:rsid w:val="5C5C59BB"/>
    <w:rsid w:val="5C6A1E8C"/>
    <w:rsid w:val="5C6F3AA2"/>
    <w:rsid w:val="5C7A3862"/>
    <w:rsid w:val="5C85298F"/>
    <w:rsid w:val="5C9E7426"/>
    <w:rsid w:val="5CDC5778"/>
    <w:rsid w:val="5CDF0229"/>
    <w:rsid w:val="5CE70DB3"/>
    <w:rsid w:val="5CF20C05"/>
    <w:rsid w:val="5CF43050"/>
    <w:rsid w:val="5CF617C9"/>
    <w:rsid w:val="5D047EE8"/>
    <w:rsid w:val="5D110C61"/>
    <w:rsid w:val="5D1157A6"/>
    <w:rsid w:val="5D126228"/>
    <w:rsid w:val="5D1949C1"/>
    <w:rsid w:val="5D1B0F43"/>
    <w:rsid w:val="5D1F3C0E"/>
    <w:rsid w:val="5D204456"/>
    <w:rsid w:val="5D3734F1"/>
    <w:rsid w:val="5D3A42DC"/>
    <w:rsid w:val="5D423265"/>
    <w:rsid w:val="5D4C146E"/>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944937"/>
    <w:rsid w:val="5EA1660E"/>
    <w:rsid w:val="5EA35CFD"/>
    <w:rsid w:val="5EAC0CC5"/>
    <w:rsid w:val="5EAF07E9"/>
    <w:rsid w:val="5EB75E1B"/>
    <w:rsid w:val="5EC56393"/>
    <w:rsid w:val="5EF078DD"/>
    <w:rsid w:val="5EF62DCD"/>
    <w:rsid w:val="5EFB0071"/>
    <w:rsid w:val="5EFE34A1"/>
    <w:rsid w:val="5F173FD8"/>
    <w:rsid w:val="5F3262F4"/>
    <w:rsid w:val="5F4E76E9"/>
    <w:rsid w:val="5F5C27E5"/>
    <w:rsid w:val="5F6938A8"/>
    <w:rsid w:val="5F6E2815"/>
    <w:rsid w:val="5F7C06D8"/>
    <w:rsid w:val="5F8B32E7"/>
    <w:rsid w:val="5F9E02EC"/>
    <w:rsid w:val="5FA1081C"/>
    <w:rsid w:val="5FD9462B"/>
    <w:rsid w:val="5FE061B9"/>
    <w:rsid w:val="5FEB5761"/>
    <w:rsid w:val="5FFB6305"/>
    <w:rsid w:val="60011320"/>
    <w:rsid w:val="60267D5D"/>
    <w:rsid w:val="604100BA"/>
    <w:rsid w:val="6057025C"/>
    <w:rsid w:val="606F133D"/>
    <w:rsid w:val="607B07D5"/>
    <w:rsid w:val="60916901"/>
    <w:rsid w:val="60993336"/>
    <w:rsid w:val="609949E1"/>
    <w:rsid w:val="60A27DAC"/>
    <w:rsid w:val="60A964F3"/>
    <w:rsid w:val="60B91733"/>
    <w:rsid w:val="60E34759"/>
    <w:rsid w:val="60F23C57"/>
    <w:rsid w:val="610B115D"/>
    <w:rsid w:val="61120121"/>
    <w:rsid w:val="612650A2"/>
    <w:rsid w:val="61275225"/>
    <w:rsid w:val="614041D7"/>
    <w:rsid w:val="61552A82"/>
    <w:rsid w:val="616C655B"/>
    <w:rsid w:val="616E381D"/>
    <w:rsid w:val="617574C7"/>
    <w:rsid w:val="619151D6"/>
    <w:rsid w:val="61A21ED5"/>
    <w:rsid w:val="61BA5EFD"/>
    <w:rsid w:val="61C7660C"/>
    <w:rsid w:val="61D81BE2"/>
    <w:rsid w:val="61E93AD6"/>
    <w:rsid w:val="61F06D8B"/>
    <w:rsid w:val="620100B1"/>
    <w:rsid w:val="62190F45"/>
    <w:rsid w:val="62193B80"/>
    <w:rsid w:val="621B4181"/>
    <w:rsid w:val="62216BE1"/>
    <w:rsid w:val="62353B47"/>
    <w:rsid w:val="623B3B7F"/>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A0F04"/>
    <w:rsid w:val="6340127C"/>
    <w:rsid w:val="63402FDE"/>
    <w:rsid w:val="63654FE0"/>
    <w:rsid w:val="63AA5332"/>
    <w:rsid w:val="63B94E8E"/>
    <w:rsid w:val="63C61233"/>
    <w:rsid w:val="63FF6AFB"/>
    <w:rsid w:val="640754EE"/>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5137300"/>
    <w:rsid w:val="6526740F"/>
    <w:rsid w:val="652C605C"/>
    <w:rsid w:val="652D179A"/>
    <w:rsid w:val="6556674F"/>
    <w:rsid w:val="655F2B6C"/>
    <w:rsid w:val="657E7D7E"/>
    <w:rsid w:val="65862CD9"/>
    <w:rsid w:val="6588686F"/>
    <w:rsid w:val="659E46D8"/>
    <w:rsid w:val="65A57048"/>
    <w:rsid w:val="65A73F8D"/>
    <w:rsid w:val="65B50E5A"/>
    <w:rsid w:val="65C67D97"/>
    <w:rsid w:val="65D54781"/>
    <w:rsid w:val="660867AF"/>
    <w:rsid w:val="662D27C6"/>
    <w:rsid w:val="66452970"/>
    <w:rsid w:val="66452FE9"/>
    <w:rsid w:val="668D7DF1"/>
    <w:rsid w:val="66AB7EE5"/>
    <w:rsid w:val="66BE1FC5"/>
    <w:rsid w:val="66D04B5E"/>
    <w:rsid w:val="66D60DB1"/>
    <w:rsid w:val="66E561D8"/>
    <w:rsid w:val="66F00AF0"/>
    <w:rsid w:val="6700750E"/>
    <w:rsid w:val="6706007D"/>
    <w:rsid w:val="67580868"/>
    <w:rsid w:val="67610EFA"/>
    <w:rsid w:val="67613074"/>
    <w:rsid w:val="678C38A9"/>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46D9B"/>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1C5AA1"/>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653282"/>
    <w:rsid w:val="6A9635F7"/>
    <w:rsid w:val="6A9F3407"/>
    <w:rsid w:val="6AA45AEE"/>
    <w:rsid w:val="6AAA05A9"/>
    <w:rsid w:val="6AE60241"/>
    <w:rsid w:val="6AE60B4C"/>
    <w:rsid w:val="6B0E0011"/>
    <w:rsid w:val="6B113D9E"/>
    <w:rsid w:val="6B3529D0"/>
    <w:rsid w:val="6B3611E8"/>
    <w:rsid w:val="6B3C6A10"/>
    <w:rsid w:val="6B3D3D48"/>
    <w:rsid w:val="6B5B3158"/>
    <w:rsid w:val="6B726A7C"/>
    <w:rsid w:val="6B8329CB"/>
    <w:rsid w:val="6B8833D8"/>
    <w:rsid w:val="6B8902B7"/>
    <w:rsid w:val="6BA832B8"/>
    <w:rsid w:val="6BB54A7D"/>
    <w:rsid w:val="6BBA5C26"/>
    <w:rsid w:val="6BC644EC"/>
    <w:rsid w:val="6BDB04B6"/>
    <w:rsid w:val="6BE963BE"/>
    <w:rsid w:val="6C0F365E"/>
    <w:rsid w:val="6C146C44"/>
    <w:rsid w:val="6C201C7F"/>
    <w:rsid w:val="6C2E2CA9"/>
    <w:rsid w:val="6C33536D"/>
    <w:rsid w:val="6C3E3641"/>
    <w:rsid w:val="6C517C19"/>
    <w:rsid w:val="6C547454"/>
    <w:rsid w:val="6C5648D5"/>
    <w:rsid w:val="6C740601"/>
    <w:rsid w:val="6C842DAB"/>
    <w:rsid w:val="6C8A5474"/>
    <w:rsid w:val="6CD011C1"/>
    <w:rsid w:val="6CD85C69"/>
    <w:rsid w:val="6D127962"/>
    <w:rsid w:val="6D1413A4"/>
    <w:rsid w:val="6D3231DF"/>
    <w:rsid w:val="6D464DCC"/>
    <w:rsid w:val="6D616216"/>
    <w:rsid w:val="6D6F64BD"/>
    <w:rsid w:val="6D8D1511"/>
    <w:rsid w:val="6D932C97"/>
    <w:rsid w:val="6D975823"/>
    <w:rsid w:val="6DA225C5"/>
    <w:rsid w:val="6DB630F7"/>
    <w:rsid w:val="6DBF57D4"/>
    <w:rsid w:val="6DD6353E"/>
    <w:rsid w:val="6DDE346B"/>
    <w:rsid w:val="6DE77496"/>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276C23"/>
    <w:rsid w:val="6F37324B"/>
    <w:rsid w:val="6F4B77AB"/>
    <w:rsid w:val="6F59783E"/>
    <w:rsid w:val="6F5A407F"/>
    <w:rsid w:val="6F9045BD"/>
    <w:rsid w:val="6F991282"/>
    <w:rsid w:val="6F9A4BFC"/>
    <w:rsid w:val="6FA63EBB"/>
    <w:rsid w:val="6FAD4095"/>
    <w:rsid w:val="6FB76BC0"/>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81FF7"/>
    <w:rsid w:val="70AB6982"/>
    <w:rsid w:val="70B960E4"/>
    <w:rsid w:val="70BD0161"/>
    <w:rsid w:val="70CE2945"/>
    <w:rsid w:val="70E03E42"/>
    <w:rsid w:val="710003A8"/>
    <w:rsid w:val="710376A0"/>
    <w:rsid w:val="710F0BB8"/>
    <w:rsid w:val="71194261"/>
    <w:rsid w:val="711C5BB5"/>
    <w:rsid w:val="712460F7"/>
    <w:rsid w:val="7126442B"/>
    <w:rsid w:val="71375D39"/>
    <w:rsid w:val="7139673C"/>
    <w:rsid w:val="713D094E"/>
    <w:rsid w:val="7144689C"/>
    <w:rsid w:val="714872A8"/>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3B5396"/>
    <w:rsid w:val="73667E54"/>
    <w:rsid w:val="73795D74"/>
    <w:rsid w:val="739509FA"/>
    <w:rsid w:val="73A53FA8"/>
    <w:rsid w:val="73A80755"/>
    <w:rsid w:val="73C4164C"/>
    <w:rsid w:val="73CC653A"/>
    <w:rsid w:val="73D159A1"/>
    <w:rsid w:val="73D217D6"/>
    <w:rsid w:val="73E96F00"/>
    <w:rsid w:val="73F35C20"/>
    <w:rsid w:val="73F8462A"/>
    <w:rsid w:val="741D2D43"/>
    <w:rsid w:val="745F4062"/>
    <w:rsid w:val="74937DAD"/>
    <w:rsid w:val="74A16504"/>
    <w:rsid w:val="74DF558B"/>
    <w:rsid w:val="74E43786"/>
    <w:rsid w:val="74EE1D1B"/>
    <w:rsid w:val="74F826B3"/>
    <w:rsid w:val="74FC4CD8"/>
    <w:rsid w:val="75014572"/>
    <w:rsid w:val="75067D82"/>
    <w:rsid w:val="75101474"/>
    <w:rsid w:val="75152359"/>
    <w:rsid w:val="752955C7"/>
    <w:rsid w:val="75473AB6"/>
    <w:rsid w:val="755A639D"/>
    <w:rsid w:val="755E6DA1"/>
    <w:rsid w:val="75612341"/>
    <w:rsid w:val="75882465"/>
    <w:rsid w:val="75913AD5"/>
    <w:rsid w:val="75A00840"/>
    <w:rsid w:val="75AB03F6"/>
    <w:rsid w:val="75CA48E7"/>
    <w:rsid w:val="75E027FD"/>
    <w:rsid w:val="75E85E32"/>
    <w:rsid w:val="75F52389"/>
    <w:rsid w:val="76351D9E"/>
    <w:rsid w:val="765629A7"/>
    <w:rsid w:val="76752691"/>
    <w:rsid w:val="76924971"/>
    <w:rsid w:val="76933E2E"/>
    <w:rsid w:val="76A27B4C"/>
    <w:rsid w:val="76B918A6"/>
    <w:rsid w:val="76BC587C"/>
    <w:rsid w:val="76BD6E31"/>
    <w:rsid w:val="76BF7808"/>
    <w:rsid w:val="76C00AFC"/>
    <w:rsid w:val="76C07136"/>
    <w:rsid w:val="76CE470D"/>
    <w:rsid w:val="76ED1347"/>
    <w:rsid w:val="76F433E8"/>
    <w:rsid w:val="771946D8"/>
    <w:rsid w:val="771A49FE"/>
    <w:rsid w:val="772268FD"/>
    <w:rsid w:val="77474684"/>
    <w:rsid w:val="775666E2"/>
    <w:rsid w:val="77653ACC"/>
    <w:rsid w:val="77747DD3"/>
    <w:rsid w:val="77A82770"/>
    <w:rsid w:val="77A865AB"/>
    <w:rsid w:val="77BD4BE4"/>
    <w:rsid w:val="77BD7E72"/>
    <w:rsid w:val="77C9487D"/>
    <w:rsid w:val="77ED0386"/>
    <w:rsid w:val="77F72469"/>
    <w:rsid w:val="77F854D4"/>
    <w:rsid w:val="78065036"/>
    <w:rsid w:val="780D5CB6"/>
    <w:rsid w:val="78366B8C"/>
    <w:rsid w:val="783B287A"/>
    <w:rsid w:val="78482C69"/>
    <w:rsid w:val="78552B9A"/>
    <w:rsid w:val="785E7689"/>
    <w:rsid w:val="788249B9"/>
    <w:rsid w:val="78886D15"/>
    <w:rsid w:val="789E1CE4"/>
    <w:rsid w:val="78B2035E"/>
    <w:rsid w:val="78B43B82"/>
    <w:rsid w:val="78B57D9C"/>
    <w:rsid w:val="78BB76EA"/>
    <w:rsid w:val="78E26C73"/>
    <w:rsid w:val="78E76B0F"/>
    <w:rsid w:val="78F65C61"/>
    <w:rsid w:val="78FB1BD1"/>
    <w:rsid w:val="79213328"/>
    <w:rsid w:val="79421AE5"/>
    <w:rsid w:val="7964511F"/>
    <w:rsid w:val="79824E81"/>
    <w:rsid w:val="79850D4D"/>
    <w:rsid w:val="79956A1C"/>
    <w:rsid w:val="799B2468"/>
    <w:rsid w:val="799E7491"/>
    <w:rsid w:val="799F3F47"/>
    <w:rsid w:val="79A72484"/>
    <w:rsid w:val="79BA471D"/>
    <w:rsid w:val="79C47FC2"/>
    <w:rsid w:val="79DF005F"/>
    <w:rsid w:val="79E028EC"/>
    <w:rsid w:val="7A114E8A"/>
    <w:rsid w:val="7A1C5B1C"/>
    <w:rsid w:val="7A1E195B"/>
    <w:rsid w:val="7A233119"/>
    <w:rsid w:val="7A2D6C9D"/>
    <w:rsid w:val="7A4653BA"/>
    <w:rsid w:val="7A765EEC"/>
    <w:rsid w:val="7A773B5D"/>
    <w:rsid w:val="7A790CA9"/>
    <w:rsid w:val="7A8C0104"/>
    <w:rsid w:val="7AB0523D"/>
    <w:rsid w:val="7AB83F1D"/>
    <w:rsid w:val="7ACC04C2"/>
    <w:rsid w:val="7AD234FC"/>
    <w:rsid w:val="7AD86C9B"/>
    <w:rsid w:val="7ADD6AF4"/>
    <w:rsid w:val="7AE05DA1"/>
    <w:rsid w:val="7AE2061C"/>
    <w:rsid w:val="7AF937F5"/>
    <w:rsid w:val="7B002131"/>
    <w:rsid w:val="7B0864F6"/>
    <w:rsid w:val="7B134040"/>
    <w:rsid w:val="7B1B16D3"/>
    <w:rsid w:val="7B2E6780"/>
    <w:rsid w:val="7B5D217A"/>
    <w:rsid w:val="7B614801"/>
    <w:rsid w:val="7B684A54"/>
    <w:rsid w:val="7B6E29B2"/>
    <w:rsid w:val="7B913B86"/>
    <w:rsid w:val="7B97422A"/>
    <w:rsid w:val="7BA969F0"/>
    <w:rsid w:val="7BB31B68"/>
    <w:rsid w:val="7BCB31C0"/>
    <w:rsid w:val="7BDC6155"/>
    <w:rsid w:val="7C071C5F"/>
    <w:rsid w:val="7C1311BA"/>
    <w:rsid w:val="7C194469"/>
    <w:rsid w:val="7C1A6CD5"/>
    <w:rsid w:val="7C2630F4"/>
    <w:rsid w:val="7C3A066B"/>
    <w:rsid w:val="7C45471C"/>
    <w:rsid w:val="7C7354E1"/>
    <w:rsid w:val="7C7E27D3"/>
    <w:rsid w:val="7C7F3629"/>
    <w:rsid w:val="7C8B7A6D"/>
    <w:rsid w:val="7C90110D"/>
    <w:rsid w:val="7C9B6AF6"/>
    <w:rsid w:val="7CA004DF"/>
    <w:rsid w:val="7CA34622"/>
    <w:rsid w:val="7CC90590"/>
    <w:rsid w:val="7D2C4633"/>
    <w:rsid w:val="7D2F6FF7"/>
    <w:rsid w:val="7D303FCF"/>
    <w:rsid w:val="7D332F6D"/>
    <w:rsid w:val="7D3446E3"/>
    <w:rsid w:val="7D3A1A33"/>
    <w:rsid w:val="7D3D587B"/>
    <w:rsid w:val="7D4435DF"/>
    <w:rsid w:val="7D4B267A"/>
    <w:rsid w:val="7D5C75F5"/>
    <w:rsid w:val="7D694213"/>
    <w:rsid w:val="7D6E6D2F"/>
    <w:rsid w:val="7DAA0918"/>
    <w:rsid w:val="7DB838C8"/>
    <w:rsid w:val="7DC23C3E"/>
    <w:rsid w:val="7DCA5633"/>
    <w:rsid w:val="7DF31684"/>
    <w:rsid w:val="7DF46E1B"/>
    <w:rsid w:val="7E0464CE"/>
    <w:rsid w:val="7E1976B5"/>
    <w:rsid w:val="7E202324"/>
    <w:rsid w:val="7E2C2660"/>
    <w:rsid w:val="7E450ECB"/>
    <w:rsid w:val="7E476D34"/>
    <w:rsid w:val="7E591586"/>
    <w:rsid w:val="7E6D6DAE"/>
    <w:rsid w:val="7E6F3FB2"/>
    <w:rsid w:val="7E8A4D65"/>
    <w:rsid w:val="7E957586"/>
    <w:rsid w:val="7E9B11AA"/>
    <w:rsid w:val="7EA32AD0"/>
    <w:rsid w:val="7ED55007"/>
    <w:rsid w:val="7ED953E3"/>
    <w:rsid w:val="7EDC0092"/>
    <w:rsid w:val="7EF05C7E"/>
    <w:rsid w:val="7EF765D0"/>
    <w:rsid w:val="7EF87C96"/>
    <w:rsid w:val="7F086927"/>
    <w:rsid w:val="7F215D8A"/>
    <w:rsid w:val="7F301B1E"/>
    <w:rsid w:val="7F375D0A"/>
    <w:rsid w:val="7F500CBA"/>
    <w:rsid w:val="7F587DE1"/>
    <w:rsid w:val="7F61016D"/>
    <w:rsid w:val="7F6D28E2"/>
    <w:rsid w:val="7F820D78"/>
    <w:rsid w:val="7F935AA2"/>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2DBB2"/>
  <w15:docId w15:val="{F024ABD0-3871-493B-A6B7-AE94E97E8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Arial" w:eastAsia="黑体" w:hAnsi="Arial"/>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eastAsia="t"/>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uiPriority w:val="99"/>
    <w:qFormat/>
    <w:rPr>
      <w:rFonts w:ascii="Calibri" w:eastAsia="Calibri" w:hAnsi="Calibri" w:cs="Calibri"/>
      <w:sz w:val="22"/>
    </w:rPr>
  </w:style>
  <w:style w:type="paragraph" w:customStyle="1" w:styleId="PatAppBody">
    <w:name w:val="PatApp Body"/>
    <w:basedOn w:val="Normal"/>
    <w:qFormat/>
    <w:pPr>
      <w:numPr>
        <w:numId w:val="7"/>
      </w:numPr>
      <w:spacing w:line="480" w:lineRule="auto"/>
    </w:pPr>
    <w:rPr>
      <w:rFonts w:eastAsia="Times New Roman"/>
      <w:snapToGrid w:val="0"/>
      <w:sz w:val="24"/>
      <w:szCs w:val="20"/>
      <w:lang w:eastAsia="en-US"/>
    </w:rPr>
  </w:style>
  <w:style w:type="character" w:customStyle="1" w:styleId="font11">
    <w:name w:val="font11"/>
    <w:basedOn w:val="DefaultParagraphFont"/>
    <w:qFormat/>
    <w:rPr>
      <w:rFonts w:ascii="宋体" w:eastAsia="宋体" w:hAnsi="宋体" w:cs="宋体" w:hint="eastAsia"/>
      <w:color w:val="000000"/>
      <w:sz w:val="24"/>
      <w:szCs w:val="24"/>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oleObject" Target="embeddings/Microsoft_Visio_2003-2010_Drawing.vsd"/><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4.emf"/><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oleObject" Target="embeddings/oleObject2.bin"/><Relationship Id="rId35" Type="http://schemas.openxmlformats.org/officeDocument/2006/relationships/image" Target="media/image25.png"/><Relationship Id="rId8" Type="http://schemas.openxmlformats.org/officeDocument/2006/relationships/image" Target="media/image2.png"/><Relationship Id="rId3" Type="http://schemas.openxmlformats.org/officeDocument/2006/relationships/numbering" Target="numbering.xml"/></Relationships>
</file>

<file path=word/charts/_rels/chart1.xml.rels><?xml version="1.0" encoding="UTF-8" standalone="yes"?>
<Relationships xmlns="http://schemas.openxmlformats.org/package/2006/relationships"><Relationship Id="rId3" Type="http://schemas.openxmlformats.org/officeDocument/2006/relationships/oleObject" Target="file:///D:\3GPP%20RAN1\R-18\Rel-18%20MIMO\Doppler&#30456;&#20851;\&#19981;&#21516;&#30340;Q&#19982;&#24179;&#22343;&#21534;&#21520;&#37327;202211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mn-lt"/>
                <a:ea typeface="+mn-ea"/>
                <a:cs typeface="+mn-cs"/>
              </a:defRPr>
            </a:pPr>
            <a:r>
              <a:rPr lang="en-US" altLang="zh-CN" sz="1000">
                <a:latin typeface="Times New Roman" panose="02020603050405020304" charset="0"/>
                <a:cs typeface="Times New Roman" panose="02020603050405020304" charset="0"/>
              </a:rPr>
              <a:t>Average UPT Gain vs overhead/number of DD-basis, i.e., Q</a:t>
            </a:r>
          </a:p>
        </c:rich>
      </c:tx>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strRef>
              <c:f>"Alt1a"</c:f>
              <c:strCache>
                <c:ptCount val="1"/>
                <c:pt idx="0">
                  <c:v>Alt1a</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[不同的Q与平均吞吐量20221101.xlsx]Sheet3!$I$47:$I$49</c:f>
              <c:numCache>
                <c:formatCode>General</c:formatCode>
                <c:ptCount val="3"/>
                <c:pt idx="0">
                  <c:v>152</c:v>
                </c:pt>
                <c:pt idx="1">
                  <c:v>217</c:v>
                </c:pt>
                <c:pt idx="2">
                  <c:v>277</c:v>
                </c:pt>
              </c:numCache>
            </c:numRef>
          </c:xVal>
          <c:yVal>
            <c:numRef>
              <c:f>[不同的Q与平均吞吐量20221101.xlsx]Sheet3!$J$47:$J$49</c:f>
              <c:numCache>
                <c:formatCode>0.00%</c:formatCode>
                <c:ptCount val="3"/>
                <c:pt idx="0">
                  <c:v>1.00261909280698</c:v>
                </c:pt>
                <c:pt idx="1">
                  <c:v>1.0641677737711099</c:v>
                </c:pt>
                <c:pt idx="2">
                  <c:v>1.13241601821978</c:v>
                </c:pt>
              </c:numCache>
            </c:numRef>
          </c:yVal>
          <c:smooth val="0"/>
          <c:extLst>
            <c:ext xmlns:c16="http://schemas.microsoft.com/office/drawing/2014/chart" uri="{C3380CC4-5D6E-409C-BE32-E72D297353CC}">
              <c16:uniqueId val="{00000000-29D5-4561-81EC-9E5F4038EFFB}"/>
            </c:ext>
          </c:extLst>
        </c:ser>
        <c:ser>
          <c:idx val="2"/>
          <c:order val="1"/>
          <c:tx>
            <c:strRef>
              <c:f>"Alt1b"</c:f>
              <c:strCache>
                <c:ptCount val="1"/>
                <c:pt idx="0">
                  <c:v>Alt1b</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[不同的Q与平均吞吐量20221101.xlsx]Sheet3!$M$47:$M$49</c:f>
              <c:numCache>
                <c:formatCode>General</c:formatCode>
                <c:ptCount val="3"/>
                <c:pt idx="0">
                  <c:v>152</c:v>
                </c:pt>
                <c:pt idx="1">
                  <c:v>217</c:v>
                </c:pt>
                <c:pt idx="2">
                  <c:v>277</c:v>
                </c:pt>
              </c:numCache>
            </c:numRef>
          </c:xVal>
          <c:yVal>
            <c:numRef>
              <c:f>[不同的Q与平均吞吐量20221101.xlsx]Sheet3!$N$47:$N$49</c:f>
              <c:numCache>
                <c:formatCode>0.00%</c:formatCode>
                <c:ptCount val="3"/>
                <c:pt idx="0">
                  <c:v>1.0181438603150501</c:v>
                </c:pt>
                <c:pt idx="1">
                  <c:v>1.08447523249193</c:v>
                </c:pt>
                <c:pt idx="2">
                  <c:v>1.1691022964509401</c:v>
                </c:pt>
              </c:numCache>
            </c:numRef>
          </c:yVal>
          <c:smooth val="0"/>
          <c:extLst>
            <c:ext xmlns:c16="http://schemas.microsoft.com/office/drawing/2014/chart" uri="{C3380CC4-5D6E-409C-BE32-E72D297353CC}">
              <c16:uniqueId val="{00000001-29D5-4561-81EC-9E5F4038EFFB}"/>
            </c:ext>
          </c:extLst>
        </c:ser>
        <c:dLbls>
          <c:showLegendKey val="0"/>
          <c:showVal val="0"/>
          <c:showCatName val="0"/>
          <c:showSerName val="0"/>
          <c:showPercent val="0"/>
          <c:showBubbleSize val="0"/>
        </c:dLbls>
        <c:axId val="583272318"/>
        <c:axId val="628336401"/>
      </c:scatterChart>
      <c:valAx>
        <c:axId val="583272318"/>
        <c:scaling>
          <c:orientation val="minMax"/>
          <c:min val="12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900">
                    <a:latin typeface="Times New Roman" panose="02020603050405020304" charset="0"/>
                    <a:ea typeface="Times New Roman" panose="02020603050405020304" charset="0"/>
                    <a:cs typeface="Times New Roman" panose="02020603050405020304" charset="0"/>
                    <a:sym typeface="Times New Roman" panose="02020603050405020304" charset="0"/>
                  </a:rPr>
                  <a:t>Overhead (bits)</a:t>
                </a:r>
              </a:p>
              <a:p>
                <a:pPr defTabSz="914400">
                  <a:defRPr sz="900">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900">
                    <a:latin typeface="Times New Roman" panose="02020603050405020304" charset="0"/>
                    <a:ea typeface="Times New Roman" panose="02020603050405020304" charset="0"/>
                    <a:cs typeface="Times New Roman" panose="02020603050405020304" charset="0"/>
                    <a:sym typeface="Times New Roman" panose="02020603050405020304" charset="0"/>
                  </a:rPr>
                  <a:t>ParaComb: Q = 2, Q = 3 and Q = 4</a:t>
                </a:r>
              </a:p>
            </c:rich>
          </c:tx>
          <c:overlay val="0"/>
          <c:spPr>
            <a:noFill/>
            <a:ln>
              <a:noFill/>
            </a:ln>
            <a:effectLst/>
          </c:spPr>
          <c:txPr>
            <a:bodyPr rot="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628336401"/>
        <c:crosses val="autoZero"/>
        <c:crossBetween val="midCat"/>
        <c:majorUnit val="30"/>
      </c:valAx>
      <c:valAx>
        <c:axId val="628336401"/>
        <c:scaling>
          <c:orientation val="minMax"/>
          <c:max val="1.2"/>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900">
                    <a:latin typeface="Times New Roman" panose="02020603050405020304" charset="0"/>
                    <a:ea typeface="Times New Roman" panose="02020603050405020304" charset="0"/>
                    <a:cs typeface="Times New Roman" panose="02020603050405020304" charset="0"/>
                    <a:sym typeface="Times New Roman" panose="02020603050405020304" charset="0"/>
                  </a:rPr>
                  <a:t>Avg UPT gain (%)</a:t>
                </a:r>
              </a:p>
            </c:rich>
          </c:tx>
          <c:overlay val="0"/>
          <c:spPr>
            <a:noFill/>
            <a:ln>
              <a:noFill/>
            </a:ln>
            <a:effectLst/>
          </c:spPr>
          <c:txPr>
            <a:bodyPr rot="-540000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583272318"/>
        <c:crosses val="autoZero"/>
        <c:crossBetween val="midCat"/>
        <c:minorUnit val="0.04"/>
      </c:valAx>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12CA8-4402-4877-A24D-92BB7247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28</Pages>
  <Words>10201</Words>
  <Characters>58148</Characters>
  <Application>Microsoft Office Word</Application>
  <DocSecurity>0</DocSecurity>
  <Lines>484</Lines>
  <Paragraphs>136</Paragraphs>
  <ScaleCrop>false</ScaleCrop>
  <Company>www.zte.com.cn</Company>
  <LinksUpToDate>false</LinksUpToDate>
  <CharactersWithSpaces>68213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55</cp:revision>
  <dcterms:created xsi:type="dcterms:W3CDTF">2022-11-07T08:58:00Z</dcterms:created>
  <dcterms:modified xsi:type="dcterms:W3CDTF">2023-02-17T09:07:00Z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AE81EC6185094B1F8A22E181A60E559F</vt:lpwstr>
  </property>
</Properties>
</file>